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left="-400" w:leftChars="-125" w:firstLine="0" w:firstLineChars="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120" w:lineRule="exact"/>
        <w:ind w:left="-320" w:leftChars="-100" w:firstLine="0" w:firstLineChars="0"/>
        <w:jc w:val="left"/>
        <w:textAlignment w:val="auto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3" w:afterLines="2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17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17"/>
          <w:sz w:val="40"/>
          <w:szCs w:val="40"/>
          <w:lang w:val="en-US" w:eastAsia="zh-CN"/>
        </w:rPr>
        <w:t>三明市金融科特派服务团年度考核表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3" w:afterLines="20" w:line="560" w:lineRule="exact"/>
        <w:jc w:val="center"/>
        <w:textAlignment w:val="auto"/>
        <w:rPr>
          <w:rFonts w:hint="eastAsia" w:ascii="宋体" w:hAnsi="宋体" w:eastAsia="楷体_GB2312" w:cs="楷体_GB2312"/>
          <w:b w:val="0"/>
          <w:bCs/>
          <w:color w:val="auto"/>
          <w:spacing w:val="17"/>
          <w:sz w:val="32"/>
          <w:szCs w:val="32"/>
          <w:lang w:val="en-US" w:eastAsia="zh-CN"/>
        </w:rPr>
      </w:pPr>
      <w:r>
        <w:rPr>
          <w:rFonts w:hint="eastAsia" w:ascii="宋体" w:hAnsi="宋体" w:eastAsia="楷体_GB2312" w:cs="楷体_GB2312"/>
          <w:b w:val="0"/>
          <w:bCs/>
          <w:color w:val="auto"/>
          <w:spacing w:val="17"/>
          <w:sz w:val="32"/>
          <w:szCs w:val="32"/>
          <w:lang w:val="en-US" w:eastAsia="zh-CN"/>
        </w:rPr>
        <w:t>（2025-2026年）</w:t>
      </w:r>
    </w:p>
    <w:tbl>
      <w:tblPr>
        <w:tblStyle w:val="6"/>
        <w:tblW w:w="9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440"/>
        <w:gridCol w:w="1855"/>
        <w:gridCol w:w="666"/>
        <w:gridCol w:w="800"/>
        <w:gridCol w:w="654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8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牵头金融机构名称</w:t>
            </w:r>
          </w:p>
        </w:tc>
        <w:tc>
          <w:tcPr>
            <w:tcW w:w="3961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61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牵头人员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团队成员名单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成员姓名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2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0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职称/职务</w:t>
            </w:r>
          </w:p>
        </w:tc>
        <w:tc>
          <w:tcPr>
            <w:tcW w:w="2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0"/>
              <w:rPr>
                <w:rFonts w:hint="eastAsia" w:ascii="仿宋_GB2312" w:hAnsi="仿宋_GB2312" w:eastAsia="宋体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3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服务区域</w:t>
            </w:r>
          </w:p>
        </w:tc>
        <w:tc>
          <w:tcPr>
            <w:tcW w:w="779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ind w:firstLine="0" w:firstLineChars="0"/>
              <w:jc w:val="both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/>
                <w:sz w:val="24"/>
                <w:szCs w:val="24"/>
              </w:rPr>
              <w:t>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1" w:hRule="atLeast"/>
          <w:jc w:val="center"/>
        </w:trPr>
        <w:tc>
          <w:tcPr>
            <w:tcW w:w="13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宋体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服务成效（开展服务内容、成效等，包括服务次数、服务企业、融资担保、保险、组织金融活动及培训等，成效需提供佐证）</w:t>
            </w:r>
          </w:p>
        </w:tc>
        <w:tc>
          <w:tcPr>
            <w:tcW w:w="779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ind w:right="480" w:rightChars="0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  <w:jc w:val="center"/>
        </w:trPr>
        <w:tc>
          <w:tcPr>
            <w:tcW w:w="13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牵头金融机构意见</w:t>
            </w:r>
          </w:p>
        </w:tc>
        <w:tc>
          <w:tcPr>
            <w:tcW w:w="779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ind w:left="6240" w:right="480" w:hanging="6240" w:hangingChars="260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eastAsia="zh-CN"/>
              </w:rPr>
              <w:t>情况属实。</w:t>
            </w:r>
          </w:p>
          <w:p>
            <w:pPr>
              <w:spacing w:line="360" w:lineRule="auto"/>
              <w:ind w:left="6240" w:right="480" w:hanging="6240" w:hangingChars="260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right="48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（公章） </w:t>
            </w:r>
          </w:p>
          <w:p>
            <w:pPr>
              <w:spacing w:line="360" w:lineRule="auto"/>
              <w:ind w:right="480" w:rightChars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年   月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  <w:jc w:val="center"/>
        </w:trPr>
        <w:tc>
          <w:tcPr>
            <w:tcW w:w="13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县</w:t>
            </w:r>
            <w:r>
              <w:rPr>
                <w:rFonts w:hint="eastAsia" w:ascii="黑体" w:hAnsi="黑体" w:eastAsia="黑体" w:cs="黑体"/>
                <w:b w:val="0"/>
                <w:bCs/>
                <w:spacing w:val="-28"/>
                <w:sz w:val="21"/>
                <w:szCs w:val="21"/>
              </w:rPr>
              <w:t>（市、区）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科技管</w:t>
            </w: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eastAsia="zh-CN"/>
              </w:rPr>
              <w:t>理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部门</w:t>
            </w: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32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right="19" w:right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经考核评价，建议考核结果为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。</w:t>
            </w: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199" w:right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（公章）</w:t>
            </w:r>
          </w:p>
          <w:p>
            <w:pPr>
              <w:spacing w:line="360" w:lineRule="auto"/>
              <w:jc w:val="right"/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年   月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   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28"/>
                <w:sz w:val="21"/>
                <w:szCs w:val="21"/>
              </w:rPr>
              <w:t>县（市、区）</w:t>
            </w: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eastAsia="zh-CN"/>
              </w:rPr>
              <w:t>政府办公室意见</w:t>
            </w:r>
          </w:p>
        </w:tc>
        <w:tc>
          <w:tcPr>
            <w:tcW w:w="303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同意考核结果。</w:t>
            </w: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48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right="199" w:right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（公章）</w:t>
            </w:r>
          </w:p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年   月</w:t>
            </w:r>
            <w:r>
              <w:rPr>
                <w:rFonts w:hint="eastAsia" w:ascii="仿宋_GB2312" w:hAnsi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 xml:space="preserve">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ind w:left="-6" w:leftChars="0" w:hanging="6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3" w:beforeLines="30" w:after="133" w:afterLines="3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0"/>
          <w:szCs w:val="40"/>
        </w:rPr>
        <w:t>三明市金融科特派服务团考核评价表</w:t>
      </w:r>
    </w:p>
    <w:p>
      <w:pPr>
        <w:ind w:left="-637" w:leftChars="-195" w:firstLine="0" w:firstLineChars="0"/>
        <w:jc w:val="left"/>
        <w:rPr>
          <w:rFonts w:hint="eastAsia" w:ascii="楷体_GB2312" w:hAnsi="楷体_GB2312" w:eastAsia="楷体_GB2312" w:cs="楷体_GB2312"/>
          <w:color w:val="auto"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28"/>
          <w:szCs w:val="28"/>
        </w:rPr>
        <w:t>牵头金融机构：</w:t>
      </w:r>
    </w:p>
    <w:tbl>
      <w:tblPr>
        <w:tblStyle w:val="6"/>
        <w:tblW w:w="9647" w:type="dxa"/>
        <w:tblInd w:w="-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790"/>
        <w:gridCol w:w="6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评价项目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分值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每年开展服务次数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12次以上得10分，8-12次得8分，4-8次得6分，1-4次得4分，0次不得分。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服务企业数量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每服务1家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次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县域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重点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产业相关企业得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0.2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分，此项封顶10分。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开展金融宣传和培训等情况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每开展1次得2分，此项封顶10分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提供信贷、基金、债券、</w:t>
            </w: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  <w:lang w:eastAsia="zh-CN"/>
              </w:rPr>
              <w:t>融资</w:t>
            </w: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担保、保险等综合金融服务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帮忙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县域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重点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产业相关企业获投融资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每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万元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0.5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，封顶45分；发行债券每100万元得0.25分，封顶10分；风险保障每100万元得0.25分，封顶10</w:t>
            </w:r>
            <w:bookmarkStart w:id="0" w:name="_GoBack"/>
            <w:bookmarkEnd w:id="0"/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分；每为1家企业提供融资担保得</w:t>
            </w: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28"/>
                <w:szCs w:val="28"/>
                <w:lang w:val="en-US" w:eastAsia="zh-CN"/>
              </w:rPr>
              <w:t>0.5分，封顶10分。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此项封顶50分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  <w:lang w:eastAsia="zh-CN"/>
              </w:rPr>
              <w:t>股改、</w:t>
            </w: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上市</w:t>
            </w: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提供专业辅导情况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协助成</w:t>
            </w: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8"/>
                <w:szCs w:val="28"/>
                <w:lang w:val="en-US" w:eastAsia="zh-CN"/>
              </w:rPr>
              <w:t>功上市1家企业得10分，</w:t>
            </w: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8"/>
                <w:szCs w:val="28"/>
                <w:lang w:eastAsia="zh-CN"/>
              </w:rPr>
              <w:t>每推动</w:t>
            </w: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8"/>
                <w:szCs w:val="28"/>
                <w:lang w:val="en-US" w:eastAsia="zh-CN"/>
              </w:rPr>
              <w:t>1家企业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向交易所递交申报材料得8分，每推动1家在福建证监局上市辅导备案登记企业得5分，每推动1家企业在新三板挂牌的得5分，每推动1家企业从新三板基础层转入</w:t>
            </w: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8"/>
                <w:szCs w:val="28"/>
                <w:lang w:val="en-US" w:eastAsia="zh-CN"/>
              </w:rPr>
              <w:t>创新层得5分。协助省重点上市后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备企业完成股改的1家得5分，每新增1家企业在福建省区域股权交易中心交易层挂牌得3分，每新增1家省重点上市后备企业得2分，每新增1家企业与券商签订IPO财务顾问协议的得1分。此项封顶10分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服务对象满意度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随机调查服务</w:t>
            </w:r>
            <w:r>
              <w:rPr>
                <w:rFonts w:hint="eastAsia" w:ascii="宋体" w:hAnsi="宋体" w:eastAsia="仿宋_GB2312" w:cs="仿宋_GB2312"/>
                <w:color w:val="auto"/>
                <w:spacing w:val="-11"/>
                <w:kern w:val="0"/>
                <w:sz w:val="28"/>
                <w:szCs w:val="28"/>
              </w:rPr>
              <w:t>企业</w:t>
            </w:r>
            <w:r>
              <w:rPr>
                <w:rFonts w:hint="eastAsia" w:ascii="宋体" w:hAnsi="宋体" w:eastAsia="仿宋_GB2312" w:cs="仿宋_GB2312"/>
                <w:color w:val="auto"/>
                <w:spacing w:val="-11"/>
                <w:kern w:val="0"/>
                <w:sz w:val="28"/>
                <w:szCs w:val="28"/>
                <w:lang w:val="en-US" w:eastAsia="zh-CN"/>
              </w:rPr>
              <w:t>10家</w:t>
            </w:r>
            <w:r>
              <w:rPr>
                <w:rFonts w:hint="eastAsia" w:ascii="宋体" w:hAnsi="宋体" w:eastAsia="仿宋_GB2312" w:cs="仿宋_GB2312"/>
                <w:color w:val="auto"/>
                <w:spacing w:val="-11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仿宋_GB2312" w:cs="仿宋_GB2312"/>
                <w:color w:val="auto"/>
                <w:spacing w:val="-11"/>
                <w:kern w:val="0"/>
                <w:sz w:val="28"/>
                <w:szCs w:val="28"/>
                <w:lang w:eastAsia="zh-CN"/>
              </w:rPr>
              <w:t>服务企业不足</w:t>
            </w:r>
            <w:r>
              <w:rPr>
                <w:rFonts w:hint="eastAsia" w:ascii="宋体" w:hAnsi="宋体" w:eastAsia="仿宋_GB2312" w:cs="仿宋_GB2312"/>
                <w:color w:val="auto"/>
                <w:spacing w:val="-11"/>
                <w:kern w:val="0"/>
                <w:sz w:val="28"/>
                <w:szCs w:val="28"/>
                <w:lang w:val="en-US" w:eastAsia="zh-CN"/>
              </w:rPr>
              <w:t>10家的，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考察全部服务企业的满意度。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满意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度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90%以上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分，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满意度每下降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10%扣1分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2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kern w:val="0"/>
                <w:sz w:val="28"/>
                <w:szCs w:val="28"/>
              </w:rPr>
              <w:t>服务区域业务管理部门满意度</w:t>
            </w:r>
          </w:p>
        </w:tc>
        <w:tc>
          <w:tcPr>
            <w:tcW w:w="7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6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满意得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分，比较满意得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分，基本满意得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分，不满意得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6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备注：以上数据统计周期为</w:t>
            </w:r>
            <w:r>
              <w:rPr>
                <w:rFonts w:hint="eastAsia" w:cs="仿宋_GB2312"/>
                <w:color w:val="auto"/>
                <w:kern w:val="0"/>
                <w:sz w:val="28"/>
                <w:szCs w:val="28"/>
                <w:lang w:val="en-US" w:eastAsia="zh-CN"/>
              </w:rPr>
              <w:t>2025年9月-2026年9月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9" w:beforeLines="20"/>
        <w:ind w:left="-317" w:leftChars="-97" w:firstLine="0" w:firstLineChars="0"/>
        <w:jc w:val="left"/>
        <w:textAlignment w:val="auto"/>
        <w:rPr>
          <w:rFonts w:hint="default" w:ascii="楷体_GB2312" w:hAnsi="楷体_GB2312" w:eastAsia="楷体_GB2312" w:cs="楷体_GB2312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28"/>
          <w:szCs w:val="28"/>
          <w:lang w:val="en-US" w:eastAsia="zh-CN"/>
        </w:rPr>
        <w:t>县（市、区）科技管理部门：（盖章）</w:t>
      </w:r>
    </w:p>
    <w:sectPr>
      <w:pgSz w:w="11906" w:h="16838"/>
      <w:pgMar w:top="1440" w:right="1803" w:bottom="1723" w:left="1803" w:header="851" w:footer="164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AndChars" w:linePitch="439" w:charSpace="15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164"/>
  <w:drawingGridVerticalSpacing w:val="22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B3F0"/>
    <w:rsid w:val="1DCA6169"/>
    <w:rsid w:val="39B69DB6"/>
    <w:rsid w:val="3F1D792E"/>
    <w:rsid w:val="3FFD8821"/>
    <w:rsid w:val="4C7EA953"/>
    <w:rsid w:val="5F6739F5"/>
    <w:rsid w:val="5F6F3BF6"/>
    <w:rsid w:val="6FBB1295"/>
    <w:rsid w:val="76FD4465"/>
    <w:rsid w:val="7CFD952C"/>
    <w:rsid w:val="7DFD0E0C"/>
    <w:rsid w:val="7EFEB3F0"/>
    <w:rsid w:val="7FBFD92B"/>
    <w:rsid w:val="7FFF05FB"/>
    <w:rsid w:val="8F731F69"/>
    <w:rsid w:val="9E3E4B01"/>
    <w:rsid w:val="B46E2E2A"/>
    <w:rsid w:val="BFFB1EEA"/>
    <w:rsid w:val="CCF9E076"/>
    <w:rsid w:val="D9F99FF3"/>
    <w:rsid w:val="F7716B78"/>
    <w:rsid w:val="FDBFE3F7"/>
    <w:rsid w:val="FF3FBAFC"/>
    <w:rsid w:val="FFBDF003"/>
    <w:rsid w:val="FFF39D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.local/share/Kingsoft/office6/templates/wps/zh_CN/Dochtt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Dochtt.wpt</Template>
  <Pages>1</Pages>
  <Words>0</Words>
  <Characters>0</Characters>
  <Lines>0</Lines>
  <Paragraphs>0</Paragraphs>
  <TotalTime>172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2024-04-26T02:36:00Z</dcterms:created>
  <dc:creator>林東華</dc:creator>
  <cp:lastModifiedBy>林東華</cp:lastModifiedBy>
  <cp:lastPrinted>2026-09-24T03:59:00Z</cp:lastPrinted>
  <dcterms:modified xsi:type="dcterms:W3CDTF">2026-09-22T15:59:18Z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