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jc w:val="both"/>
        <w:rPr>
          <w:rFonts w:hint="default" w:ascii="宋体" w:hAnsi="宋体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楷体_GB2312" w:cs="楷体_GB2312"/>
          <w:b w:val="0"/>
          <w:bCs/>
          <w:sz w:val="24"/>
          <w:szCs w:val="24"/>
          <w:lang w:eastAsia="zh-CN" w:bidi="ar-SA"/>
        </w:rPr>
        <w:t>填报单位：福建龙净环保股份有限公司</w:t>
      </w:r>
      <w:r>
        <w:rPr>
          <w:rFonts w:hint="eastAsia" w:ascii="宋体" w:hAnsi="宋体" w:eastAsia="楷体_GB2312" w:cs="楷体_GB2312"/>
          <w:b w:val="0"/>
          <w:bCs/>
          <w:sz w:val="24"/>
          <w:szCs w:val="24"/>
          <w:lang w:val="en-US" w:eastAsia="zh-CN" w:bidi="ar-SA"/>
        </w:rPr>
        <w:t xml:space="preserve"> 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1545"/>
        <w:gridCol w:w="5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成果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val="en-US" w:eastAsia="zh-CN" w:bidi="ar-SA"/>
              </w:rPr>
              <w:t>项目</w:t>
            </w:r>
            <w:r>
              <w:rPr>
                <w:rFonts w:hint="eastAsia" w:ascii="宋体" w:hAnsi="宋体" w:eastAsia="仿宋_GB2312" w:cs="仿宋_GB2312"/>
                <w:b/>
                <w:color w:val="000000"/>
                <w:sz w:val="28"/>
                <w:szCs w:val="28"/>
                <w:lang w:bidi="ar-SA"/>
              </w:rPr>
              <w:t>名称</w:t>
            </w:r>
          </w:p>
        </w:tc>
        <w:tc>
          <w:tcPr>
            <w:tcW w:w="695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  <w:t xml:space="preserve"> BEX多区耦合节能型电除尘器技术研究与应用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所属领域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</w:pPr>
            <w:bookmarkStart w:id="22" w:name="_GoBack"/>
            <w:r>
              <w:rPr>
                <w:rFonts w:hint="eastAsia" w:hAnsi="仿宋_GB2312"/>
                <w:sz w:val="24"/>
                <w:szCs w:val="24"/>
                <w:lang w:eastAsia="zh-CN"/>
              </w:rPr>
              <w:t>资源与环境、</w:t>
            </w:r>
            <w:r>
              <w:rPr>
                <w:rFonts w:hint="eastAsia" w:ascii="Times New Roman" w:hAnsi="仿宋_GB2312" w:cs="Times New Roman"/>
                <w:sz w:val="24"/>
                <w:szCs w:val="24"/>
                <w:lang w:val="en-US" w:eastAsia="zh-CN"/>
              </w:rPr>
              <w:t>大气污染控制技术</w:t>
            </w:r>
            <w:r>
              <w:rPr>
                <w:rFonts w:hint="eastAsia" w:ascii="Times New Roman" w:hAnsi="仿宋_GB2312" w:cs="Times New Roman"/>
                <w:sz w:val="24"/>
                <w:szCs w:val="24"/>
                <w:lang w:eastAsia="zh-CN"/>
              </w:rPr>
              <w:t>；</w:t>
            </w:r>
            <w:bookmarkStart w:id="0" w:name="_Toc19289"/>
            <w:bookmarkStart w:id="1" w:name="_Toc14401"/>
            <w:bookmarkStart w:id="2" w:name="_Toc16636"/>
            <w:bookmarkStart w:id="3" w:name="_Toc13777"/>
            <w:bookmarkStart w:id="4" w:name="_Toc2449"/>
            <w:bookmarkStart w:id="5" w:name="_Toc25162"/>
            <w:bookmarkStart w:id="6" w:name="_Toc24081"/>
            <w:bookmarkStart w:id="7" w:name="_Toc21669"/>
            <w:bookmarkStart w:id="8" w:name="_Toc6203"/>
            <w:bookmarkStart w:id="9" w:name="_Toc13325"/>
            <w:bookmarkStart w:id="10" w:name="_Toc1451"/>
            <w:bookmarkStart w:id="11" w:name="_Toc12031"/>
            <w:bookmarkStart w:id="12" w:name="_Toc20771"/>
            <w:bookmarkStart w:id="13" w:name="_Toc11404"/>
            <w:bookmarkStart w:id="14" w:name="_Toc3029"/>
            <w:bookmarkStart w:id="15" w:name="_Toc2494"/>
            <w:bookmarkStart w:id="16" w:name="_Toc29807"/>
            <w:bookmarkStart w:id="17" w:name="_Toc19962"/>
            <w:bookmarkStart w:id="18" w:name="_Toc12708"/>
            <w:bookmarkStart w:id="19" w:name="_Toc14299"/>
            <w:bookmarkStart w:id="20" w:name="_Toc24416"/>
            <w:bookmarkStart w:id="21" w:name="_Toc24842"/>
            <w:r>
              <w:rPr>
                <w:rFonts w:ascii="Times New Roman" w:eastAsia="仿宋_GB2312"/>
                <w:sz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>
              <w:rPr>
                <w:rFonts w:hint="eastAsia" w:ascii="Times New Roman"/>
                <w:sz w:val="24"/>
                <w:lang w:val="en-US" w:eastAsia="zh-CN"/>
              </w:rPr>
              <w:t>煤燃烧污染防治技术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both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知识产权情况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项专利，发表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篇学术论文，具备完整自主知识产权。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第一完成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  <w:t>单位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单位名称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楷体_GB2312" w:cs="楷体_GB2312"/>
                <w:b w:val="0"/>
                <w:bCs/>
                <w:sz w:val="28"/>
                <w:szCs w:val="28"/>
                <w:lang w:eastAsia="zh-CN" w:bidi="ar-SA"/>
              </w:rPr>
              <w:t>福建龙净环保股份有限公司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单位性质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eastAsia="zh-CN" w:bidi="ar-SA"/>
              </w:rPr>
              <w:t>股份制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联系人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77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Cs/>
                <w:sz w:val="28"/>
                <w:szCs w:val="28"/>
                <w:lang w:eastAsia="zh-CN" w:bidi="ar-SA"/>
              </w:rPr>
              <w:t>联系电话</w:t>
            </w:r>
          </w:p>
        </w:tc>
        <w:tc>
          <w:tcPr>
            <w:tcW w:w="54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color w:val="00000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1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成果简介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jc w:val="center"/>
              <w:textAlignment w:val="auto"/>
              <w:outlineLvl w:val="9"/>
              <w:rPr>
                <w:rFonts w:hint="eastAsia" w:ascii="宋体" w:hAnsi="宋体" w:eastAsia="仿宋_GB2312" w:cs="仿宋_GB2312"/>
                <w:b/>
                <w:sz w:val="28"/>
                <w:szCs w:val="28"/>
                <w:lang w:eastAsia="zh-CN"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（250字内）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应用领域：适用于全球燃煤锅炉及工业领域静电除尘项目，已应用于华电、国能神华、粤电等集团下属燃煤电厂及非电燃煤锅炉，机组规模覆盖65MW-1000MW。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技术指标：技术整体达国际领先水平。示范工程除尘效率达99.95%，出口粉尘浓度低至7.93mg/m³；能耗较改造前降低40%，达1级能效；可减少15% 占地面积，降低10%-15% 投资成本。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left="0" w:right="0"/>
              <w:textAlignment w:val="auto"/>
              <w:outlineLvl w:val="9"/>
              <w:rPr>
                <w:rFonts w:hint="eastAsia" w:ascii="宋体" w:hAnsi="宋体" w:eastAsia="仿宋_GB2312" w:cs="仿宋_GB2312"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市场前景：入选《国家鼓励发展的重大环保技术装备目录》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鼓励类技术。截至2025年底已应用超30台套，装机超14000MW。在“双碳”目标与排放标准趋严背景下，该技术可助推火电、钢铁等行业实现超低排放与节能降碳协同。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9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</w:pPr>
            <w:r>
              <w:rPr>
                <w:rFonts w:hint="eastAsia" w:ascii="宋体" w:hAnsi="宋体" w:eastAsia="仿宋_GB2312" w:cs="仿宋_GB2312"/>
                <w:b/>
                <w:sz w:val="28"/>
                <w:szCs w:val="28"/>
                <w:lang w:bidi="ar-SA"/>
              </w:rPr>
              <w:t>合作方式</w:t>
            </w:r>
          </w:p>
        </w:tc>
        <w:tc>
          <w:tcPr>
            <w:tcW w:w="695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eastAsia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仿宋_GB2312" w:cs="仿宋_GB2312"/>
                <w:kern w:val="0"/>
                <w:sz w:val="28"/>
                <w:szCs w:val="28"/>
                <w:lang w:val="en-US" w:eastAsia="zh-CN" w:bidi="ar-SA"/>
              </w:rPr>
              <w:t>企业自有技术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永中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14F62"/>
    <w:rsid w:val="7B2E9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永中宋体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Body Text"/>
    <w:basedOn w:val="1"/>
    <w:next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2026-07-20T17:09:00Z</dcterms:created>
  <dc:creator>zy</dc:creator>
  <cp:lastModifiedBy>FF</cp:lastModifiedBy>
  <dcterms:modified xsi:type="dcterms:W3CDTF">2026-08-03T11:35:59Z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eyJoZGlkIjoiMjUyNWY2YzcwYjNkMTE1OWZhMTdlNTg5ZmFlOWQ2ZjgiLCJ1c2VySWQiOiI1NjEzMjI3MjcifQ==</vt:lpwstr>
  </property>
  <property fmtid="{D5CDD505-2E9C-101B-9397-08002B2CF9AE}" pid="4" name="ICV">
    <vt:lpwstr>7687129765FF401184BC2A9AE9046732_12</vt:lpwstr>
  </property>
</Properties>
</file>