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eastAsia="黑体" w:cs="黑体"/>
          <w:color w:val="00000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附件1  </w:t>
      </w:r>
      <w:r>
        <w:rPr>
          <w:rFonts w:hint="eastAsia" w:ascii="黑体" w:eastAsia="黑体" w:cs="黑体"/>
          <w:color w:val="000000"/>
          <w:sz w:val="32"/>
          <w:szCs w:val="32"/>
        </w:rPr>
        <w:t xml:space="preserve">     </w:t>
      </w:r>
    </w:p>
    <w:p>
      <w:pPr>
        <w:widowControl/>
        <w:snapToGrid w:val="0"/>
        <w:spacing w:after="313" w:line="540" w:lineRule="exact"/>
        <w:jc w:val="center"/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科技成果信息表</w:t>
      </w:r>
    </w:p>
    <w:tbl>
      <w:tblPr>
        <w:tblStyle w:val="4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567"/>
        <w:gridCol w:w="5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006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color w:val="000000"/>
                <w:sz w:val="28"/>
                <w:szCs w:val="28"/>
              </w:rPr>
              <w:t>成果项目名称</w:t>
            </w:r>
          </w:p>
        </w:tc>
        <w:tc>
          <w:tcPr>
            <w:tcW w:w="7053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150" w:afterAutospacing="0"/>
              <w:ind w:left="0" w:right="0" w:firstLine="0"/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一种仿生态石蛙养殖池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006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所属领域</w:t>
            </w:r>
          </w:p>
        </w:tc>
        <w:tc>
          <w:tcPr>
            <w:tcW w:w="7053" w:type="dxa"/>
            <w:gridSpan w:val="2"/>
            <w:noWrap w:val="0"/>
            <w:vAlign w:val="center"/>
          </w:tcPr>
          <w:p>
            <w:pPr>
              <w:snapToGrid w:val="0"/>
              <w:spacing w:line="520" w:lineRule="exact"/>
              <w:jc w:val="both"/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养殖设备领域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2006" w:type="dxa"/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知识产权情况</w:t>
            </w:r>
          </w:p>
        </w:tc>
        <w:tc>
          <w:tcPr>
            <w:tcW w:w="7053" w:type="dxa"/>
            <w:gridSpan w:val="2"/>
            <w:noWrap w:val="0"/>
            <w:vAlign w:val="center"/>
          </w:tcPr>
          <w:p>
            <w:pPr>
              <w:snapToGrid w:val="0"/>
              <w:spacing w:line="520" w:lineRule="exact"/>
              <w:jc w:val="left"/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eastAsia="zh-CN"/>
              </w:rPr>
              <w:t>实用新型专利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ZL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2012200062112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006" w:type="dxa"/>
            <w:vMerge w:val="restart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第一完成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单位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单位名称</w:t>
            </w:r>
          </w:p>
        </w:tc>
        <w:tc>
          <w:tcPr>
            <w:tcW w:w="548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上杭县双吉山养殖有限责任公司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006" w:type="dxa"/>
            <w:vMerge w:val="continue"/>
            <w:noWrap w:val="0"/>
            <w:vAlign w:val="center"/>
          </w:tcPr>
          <w:p/>
        </w:tc>
        <w:tc>
          <w:tcPr>
            <w:tcW w:w="156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单位性质</w:t>
            </w:r>
          </w:p>
        </w:tc>
        <w:tc>
          <w:tcPr>
            <w:tcW w:w="548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私营企业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06" w:type="dxa"/>
            <w:vMerge w:val="continue"/>
            <w:noWrap w:val="0"/>
            <w:vAlign w:val="center"/>
          </w:tcPr>
          <w:p/>
        </w:tc>
        <w:tc>
          <w:tcPr>
            <w:tcW w:w="156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联系人</w:t>
            </w:r>
          </w:p>
        </w:tc>
        <w:tc>
          <w:tcPr>
            <w:tcW w:w="548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006" w:type="dxa"/>
            <w:vMerge w:val="continue"/>
            <w:noWrap w:val="0"/>
            <w:vAlign w:val="center"/>
          </w:tcPr>
          <w:p/>
        </w:tc>
        <w:tc>
          <w:tcPr>
            <w:tcW w:w="156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548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default" w:asci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9" w:hRule="atLeast"/>
          <w:jc w:val="center"/>
        </w:trPr>
        <w:tc>
          <w:tcPr>
            <w:tcW w:w="2006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成果简介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（250字内）</w:t>
            </w:r>
          </w:p>
        </w:tc>
        <w:tc>
          <w:tcPr>
            <w:tcW w:w="7053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left="420" w:leftChars="0" w:hanging="420" w:firstLineChars="0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应用领域：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属于养殖设备领域，由种蛙池、孵化池和蝌蚪池组成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left="420" w:leftChars="0" w:hanging="420" w:firstLineChars="0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技术指标：养殖池结构与布局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池型设计：阶梯式或阶梯-平台复合式，分为多个功能区（繁殖区、蝌蚪区、成蛙区、越冬区）。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面积比例：成蛙池：10-20㎡/个（水深20-30cm，陆地区占30%）。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蝌蚪池：5-10㎡/个（水深30-50cm，浅水区占50%）。繁殖池：5-8㎡/个（水深10-15cm，设卵石滩）。池底坡度：5-10°倾斜，便于排水和残饵清理。水源：山泉水、溪流水或曝气自来水（无氯），pH 6.5-7.5。溶解氧：≥5mg/L（可通过跌水增氧或微流水系统维持），水温：18-26℃（高温期需遮阴或冷水注入，低温期需保温设施），换水频率：每日循环水量10-20%，夏季高温期增至30%。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left="420" w:leftChars="0" w:hanging="420" w:firstLineChars="0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市场前景：石蛙（棘胸蛙）肉质鲜美，富含蛋白质和微量元素，是高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leftChars="0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端餐饮（如特色农家乐、养生餐厅）的抢手食材，市场收购价可达 80-150元/斤（视地区而定）。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left"/>
              <w:textAlignment w:val="auto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随着健康饮食观念普及，绿色生态养殖的石蛙更受消费者青睐，市场需求年增长率约 15%-20%。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006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28"/>
              </w:rPr>
              <w:t>合作方式</w:t>
            </w:r>
          </w:p>
        </w:tc>
        <w:tc>
          <w:tcPr>
            <w:tcW w:w="7053" w:type="dxa"/>
            <w:gridSpan w:val="2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委托养殖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  <w:jc w:val="center"/>
        </w:trPr>
        <w:tc>
          <w:tcPr>
            <w:tcW w:w="2006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  <w:t>推荐单位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  <w:t>意见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8"/>
                <w:szCs w:val="28"/>
              </w:rPr>
              <w:t>（加盖公章）</w:t>
            </w:r>
          </w:p>
        </w:tc>
        <w:tc>
          <w:tcPr>
            <w:tcW w:w="7053" w:type="dxa"/>
            <w:gridSpan w:val="2"/>
            <w:noWrap w:val="0"/>
            <w:vAlign w:val="top"/>
          </w:tcPr>
          <w:p>
            <w:pPr>
              <w:pStyle w:val="3"/>
              <w:rPr>
                <w:rFonts w:hint="eastAsia" w:asci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 xml:space="preserve">                  单位（公章）：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 xml:space="preserve">                 年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永中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BA93A1"/>
    <w:multiLevelType w:val="singleLevel"/>
    <w:tmpl w:val="F5BA93A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0400CE"/>
    <w:rsid w:val="9DFF8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永中宋体"/>
      <w:kern w:val="2"/>
      <w:sz w:val="21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640" w:lineRule="exact"/>
      <w:jc w:val="both"/>
      <w:outlineLvl w:val="0"/>
    </w:pPr>
    <w:rPr>
      <w:rFonts w:ascii="Calibri" w:hAnsi="Calibri" w:eastAsia="方正小标宋简体" w:cs="Times New Roman"/>
      <w:kern w:val="44"/>
      <w:sz w:val="44"/>
      <w:szCs w:val="22"/>
      <w:lang w:val="en-US" w:eastAsia="zh-CN" w:bidi="ar-SA"/>
    </w:rPr>
  </w:style>
  <w:style w:type="paragraph" w:styleId="3">
    <w:name w:val="heading 2"/>
    <w:next w:val="1"/>
    <w:qFormat/>
    <w:uiPriority w:val="0"/>
    <w:pPr>
      <w:spacing w:before="100" w:beforeAutospacing="1" w:after="100" w:afterAutospacing="1"/>
      <w:outlineLvl w:val="1"/>
    </w:pPr>
    <w:rPr>
      <w:rFonts w:ascii="宋体" w:hAnsi="永中宋体" w:eastAsia="宋体" w:cs="宋体"/>
      <w:b/>
      <w:bCs/>
      <w:sz w:val="36"/>
      <w:szCs w:val="36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2026-07-20T17:13:00Z</dcterms:created>
  <dc:creator>zy</dc:creator>
  <cp:lastModifiedBy>FF</cp:lastModifiedBy>
  <dcterms:modified xsi:type="dcterms:W3CDTF">2026-08-03T11:49:34Z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KSOTemplateDocerSaveRecord">
    <vt:lpwstr>eyJoZGlkIjoiMjUyNWY2YzcwYjNkMTE1OWZhMTdlNTg5ZmFlOWQ2ZjgiLCJ1c2VySWQiOiI1NjEzMjI3MjcifQ==</vt:lpwstr>
  </property>
  <property fmtid="{D5CDD505-2E9C-101B-9397-08002B2CF9AE}" pid="4" name="ICV">
    <vt:lpwstr>F45E4F7A75A84B3499120C2939B7C736_12</vt:lpwstr>
  </property>
</Properties>
</file>