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7" w:beforeLines="20" w:after="87" w:afterLines="20"/>
        <w:jc w:val="center"/>
        <w:rPr>
          <w:rFonts w:ascii="方正小标宋简体" w:hAnsi="方正小标宋简体" w:eastAsia="方正小标宋简体" w:cs="方正小标宋简体"/>
          <w:w w:val="95"/>
          <w:kern w:val="0"/>
          <w:sz w:val="40"/>
          <w:szCs w:val="40"/>
        </w:rPr>
      </w:pPr>
      <w:r>
        <w:rPr>
          <w:rFonts w:hint="eastAsia" w:ascii="方正小标宋简体" w:hAnsi="方正小标宋简体" w:eastAsia="方正小标宋简体" w:cs="方正小标宋简体"/>
          <w:spacing w:val="28"/>
          <w:w w:val="95"/>
          <w:kern w:val="0"/>
          <w:sz w:val="40"/>
          <w:szCs w:val="40"/>
        </w:rPr>
        <w:t>科技成果信息</w:t>
      </w:r>
      <w:r>
        <w:rPr>
          <w:rFonts w:hint="eastAsia" w:ascii="方正小标宋简体" w:hAnsi="方正小标宋简体" w:eastAsia="方正小标宋简体" w:cs="方正小标宋简体"/>
          <w:w w:val="95"/>
          <w:kern w:val="0"/>
          <w:sz w:val="40"/>
          <w:szCs w:val="40"/>
        </w:rPr>
        <w:t>表</w:t>
      </w:r>
    </w:p>
    <w:p>
      <w:pPr>
        <w:snapToGrid w:val="0"/>
        <w:spacing w:line="520" w:lineRule="exact"/>
        <w:jc w:val="left"/>
        <w:rPr>
          <w:rFonts w:ascii="楷体_GB2312" w:hAnsi="楷体_GB2312" w:eastAsia="楷体_GB2312" w:cs="楷体_GB2312"/>
          <w:bCs/>
          <w:color w:val="000000"/>
          <w:kern w:val="0"/>
          <w:sz w:val="21"/>
          <w:szCs w:val="21"/>
        </w:rPr>
      </w:pPr>
      <w:r>
        <w:rPr>
          <w:rFonts w:hint="eastAsia" w:ascii="楷体_GB2312" w:hAnsi="楷体_GB2312" w:eastAsia="楷体_GB2312" w:cs="楷体_GB2312"/>
          <w:bCs/>
          <w:sz w:val="21"/>
          <w:szCs w:val="21"/>
        </w:rPr>
        <w:t xml:space="preserve">    填报单位：漳州聚安美电气科技有限公司     </w:t>
      </w:r>
    </w:p>
    <w:tbl>
      <w:tblPr>
        <w:tblStyle w:val="15"/>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3"/>
        <w:gridCol w:w="1419"/>
        <w:gridCol w:w="5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903" w:type="dxa"/>
            <w:tcBorders>
              <w:top w:val="single" w:color="auto" w:sz="6" w:space="0"/>
              <w:left w:val="single" w:color="auto" w:sz="6" w:space="0"/>
              <w:bottom w:val="single" w:color="auto" w:sz="6" w:space="0"/>
              <w:right w:val="single" w:color="auto" w:sz="6" w:space="0"/>
            </w:tcBorders>
            <w:vAlign w:val="center"/>
          </w:tcPr>
          <w:p>
            <w:pPr>
              <w:jc w:val="center"/>
              <w:rPr>
                <w:rFonts w:eastAsia="黑体" w:cs="黑体"/>
                <w:sz w:val="24"/>
                <w:szCs w:val="24"/>
              </w:rPr>
            </w:pPr>
            <w:r>
              <w:rPr>
                <w:rFonts w:hint="eastAsia" w:eastAsia="黑体" w:cs="黑体"/>
                <w:sz w:val="24"/>
                <w:szCs w:val="24"/>
              </w:rPr>
              <w:t>成果项目名称</w:t>
            </w:r>
          </w:p>
        </w:tc>
        <w:tc>
          <w:tcPr>
            <w:tcW w:w="7025" w:type="dxa"/>
            <w:gridSpan w:val="2"/>
            <w:tcBorders>
              <w:top w:val="single" w:color="auto" w:sz="6" w:space="0"/>
              <w:left w:val="single" w:color="auto" w:sz="6" w:space="0"/>
              <w:bottom w:val="single" w:color="auto" w:sz="6" w:space="0"/>
              <w:right w:val="single" w:color="auto" w:sz="6" w:space="0"/>
            </w:tcBorders>
            <w:vAlign w:val="center"/>
          </w:tcPr>
          <w:p>
            <w:pPr>
              <w:jc w:val="center"/>
              <w:rPr>
                <w:rFonts w:cs="仿宋_GB2312"/>
                <w:sz w:val="24"/>
                <w:szCs w:val="24"/>
              </w:rPr>
            </w:pPr>
            <w:r>
              <w:rPr>
                <w:rFonts w:hint="eastAsia" w:cs="仿宋_GB2312"/>
                <w:kern w:val="0"/>
                <w:sz w:val="24"/>
                <w:szCs w:val="24"/>
              </w:rPr>
              <w:t>万物感知体系化项目</w:t>
            </w:r>
            <w:r>
              <w:rPr>
                <w:rFonts w:hint="eastAsia" w:cs="仿宋_GB2312"/>
                <w:kern w:val="0"/>
                <w:sz w:val="15"/>
                <w:szCs w:val="15"/>
              </w:rPr>
              <w:t>（大型项目）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903" w:type="dxa"/>
            <w:tcBorders>
              <w:top w:val="single" w:color="auto" w:sz="6" w:space="0"/>
              <w:left w:val="single" w:color="auto" w:sz="6" w:space="0"/>
              <w:bottom w:val="single" w:color="auto" w:sz="6" w:space="0"/>
              <w:right w:val="single" w:color="auto" w:sz="6" w:space="0"/>
            </w:tcBorders>
            <w:vAlign w:val="center"/>
          </w:tcPr>
          <w:p>
            <w:pPr>
              <w:jc w:val="center"/>
              <w:rPr>
                <w:rFonts w:eastAsia="黑体" w:cs="黑体"/>
                <w:sz w:val="24"/>
                <w:szCs w:val="24"/>
              </w:rPr>
            </w:pPr>
            <w:r>
              <w:rPr>
                <w:rFonts w:hint="eastAsia" w:eastAsia="黑体" w:cs="黑体"/>
                <w:sz w:val="24"/>
                <w:szCs w:val="24"/>
              </w:rPr>
              <w:t>所属领域</w:t>
            </w:r>
          </w:p>
        </w:tc>
        <w:tc>
          <w:tcPr>
            <w:tcW w:w="7025" w:type="dxa"/>
            <w:gridSpan w:val="2"/>
            <w:tcBorders>
              <w:top w:val="single" w:color="auto" w:sz="6" w:space="0"/>
              <w:left w:val="single" w:color="auto" w:sz="6" w:space="0"/>
              <w:bottom w:val="single" w:color="auto" w:sz="6" w:space="0"/>
              <w:right w:val="single" w:color="auto" w:sz="6" w:space="0"/>
            </w:tcBorders>
            <w:vAlign w:val="center"/>
          </w:tcPr>
          <w:p>
            <w:pPr>
              <w:jc w:val="center"/>
              <w:rPr>
                <w:rFonts w:eastAsia="黑体" w:cs="黑体"/>
                <w:sz w:val="24"/>
                <w:szCs w:val="24"/>
              </w:rPr>
            </w:pPr>
            <w:r>
              <w:rPr>
                <w:rFonts w:hint="eastAsia" w:cs="仿宋_GB2312"/>
                <w:kern w:val="0"/>
                <w:sz w:val="24"/>
                <w:szCs w:val="24"/>
              </w:rPr>
              <w:t>传感控制</w:t>
            </w:r>
            <w:r>
              <w:rPr>
                <w:rFonts w:hint="eastAsia" w:eastAsia="黑体" w:cs="黑体"/>
                <w:sz w:val="24"/>
                <w:szCs w:val="24"/>
              </w:rPr>
              <w:t>，</w:t>
            </w:r>
            <w:r>
              <w:rPr>
                <w:rFonts w:hint="eastAsia" w:cs="仿宋_GB2312"/>
                <w:kern w:val="0"/>
                <w:sz w:val="24"/>
                <w:szCs w:val="24"/>
              </w:rPr>
              <w:t>智能感知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903" w:type="dxa"/>
            <w:tcBorders>
              <w:top w:val="single" w:color="auto" w:sz="6" w:space="0"/>
              <w:left w:val="single" w:color="auto" w:sz="6" w:space="0"/>
              <w:bottom w:val="single" w:color="auto" w:sz="6" w:space="0"/>
              <w:right w:val="single" w:color="auto" w:sz="6" w:space="0"/>
            </w:tcBorders>
            <w:vAlign w:val="center"/>
          </w:tcPr>
          <w:p>
            <w:pPr>
              <w:jc w:val="center"/>
              <w:rPr>
                <w:rFonts w:eastAsia="黑体" w:cs="黑体"/>
                <w:sz w:val="24"/>
                <w:szCs w:val="24"/>
              </w:rPr>
            </w:pPr>
            <w:r>
              <w:rPr>
                <w:rFonts w:hint="eastAsia" w:eastAsia="黑体" w:cs="黑体"/>
                <w:sz w:val="24"/>
                <w:szCs w:val="24"/>
              </w:rPr>
              <w:t>知识产权情况</w:t>
            </w:r>
          </w:p>
        </w:tc>
        <w:tc>
          <w:tcPr>
            <w:tcW w:w="7025" w:type="dxa"/>
            <w:gridSpan w:val="2"/>
            <w:tcBorders>
              <w:top w:val="single" w:color="auto" w:sz="6" w:space="0"/>
              <w:left w:val="single" w:color="auto" w:sz="6" w:space="0"/>
              <w:bottom w:val="single" w:color="auto" w:sz="6" w:space="0"/>
              <w:right w:val="single" w:color="auto" w:sz="6" w:space="0"/>
            </w:tcBorders>
          </w:tcPr>
          <w:p>
            <w:pPr>
              <w:rPr>
                <w:rFonts w:cs="仿宋_GB2312"/>
                <w:sz w:val="24"/>
                <w:szCs w:val="24"/>
              </w:rPr>
            </w:pPr>
            <w:r>
              <w:rPr>
                <w:rFonts w:hint="eastAsia" w:cs="仿宋_GB2312"/>
                <w:sz w:val="24"/>
                <w:szCs w:val="24"/>
              </w:rPr>
              <w:t>基于原创性自主革新</w:t>
            </w:r>
            <w:r>
              <w:rPr>
                <w:rFonts w:hint="eastAsia" w:eastAsia="黑体" w:cs="黑体"/>
                <w:sz w:val="24"/>
                <w:szCs w:val="24"/>
              </w:rPr>
              <w:t>，</w:t>
            </w:r>
            <w:r>
              <w:rPr>
                <w:rFonts w:cs="仿宋_GB2312"/>
                <w:sz w:val="24"/>
                <w:szCs w:val="24"/>
              </w:rPr>
              <w:t>已</w:t>
            </w:r>
            <w:r>
              <w:rPr>
                <w:rFonts w:hint="eastAsia" w:cs="仿宋_GB2312"/>
                <w:sz w:val="24"/>
                <w:szCs w:val="24"/>
              </w:rPr>
              <w:t>授权28</w:t>
            </w:r>
            <w:r>
              <w:rPr>
                <w:rFonts w:cs="仿宋_GB2312"/>
                <w:sz w:val="24"/>
                <w:szCs w:val="24"/>
              </w:rPr>
              <w:t>项发明专利</w:t>
            </w:r>
            <w:r>
              <w:rPr>
                <w:rFonts w:hint="eastAsia" w:cs="仿宋_GB2312"/>
                <w:sz w:val="24"/>
                <w:szCs w:val="24"/>
              </w:rPr>
              <w:t>及14项实用新型，已突破多项体系化关键技术开发</w:t>
            </w:r>
            <w:r>
              <w:rPr>
                <w:rFonts w:hint="eastAsia" w:eastAsia="黑体" w:cs="黑体"/>
                <w:sz w:val="24"/>
                <w:szCs w:val="24"/>
              </w:rPr>
              <w:t>，</w:t>
            </w:r>
            <w:r>
              <w:rPr>
                <w:rFonts w:hint="eastAsia" w:cs="仿宋_GB2312"/>
                <w:sz w:val="24"/>
                <w:szCs w:val="24"/>
              </w:rPr>
              <w:t xml:space="preserve">待持续申请国内外专利保护。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903" w:type="dxa"/>
            <w:vMerge w:val="restart"/>
            <w:tcBorders>
              <w:top w:val="single" w:color="auto" w:sz="6" w:space="0"/>
              <w:left w:val="single" w:color="auto" w:sz="6" w:space="0"/>
              <w:bottom w:val="single" w:color="auto" w:sz="6" w:space="0"/>
              <w:right w:val="single" w:color="auto" w:sz="6" w:space="0"/>
            </w:tcBorders>
            <w:vAlign w:val="center"/>
          </w:tcPr>
          <w:p>
            <w:pPr>
              <w:jc w:val="center"/>
              <w:rPr>
                <w:rFonts w:eastAsia="黑体" w:cs="黑体"/>
                <w:sz w:val="24"/>
                <w:szCs w:val="24"/>
              </w:rPr>
            </w:pPr>
            <w:r>
              <w:rPr>
                <w:rFonts w:hint="eastAsia" w:eastAsia="黑体" w:cs="黑体"/>
                <w:sz w:val="24"/>
                <w:szCs w:val="24"/>
              </w:rPr>
              <w:t>第一完成单位</w:t>
            </w:r>
          </w:p>
        </w:tc>
        <w:tc>
          <w:tcPr>
            <w:tcW w:w="1419" w:type="dxa"/>
            <w:tcBorders>
              <w:top w:val="single" w:color="auto" w:sz="6" w:space="0"/>
              <w:left w:val="single" w:color="auto" w:sz="6" w:space="0"/>
              <w:bottom w:val="single" w:color="auto" w:sz="6" w:space="0"/>
              <w:right w:val="single" w:color="auto" w:sz="6" w:space="0"/>
            </w:tcBorders>
            <w:vAlign w:val="center"/>
          </w:tcPr>
          <w:p>
            <w:pPr>
              <w:jc w:val="center"/>
              <w:rPr>
                <w:rFonts w:cs="仿宋_GB2312"/>
                <w:sz w:val="24"/>
                <w:szCs w:val="24"/>
              </w:rPr>
            </w:pPr>
            <w:r>
              <w:rPr>
                <w:rFonts w:hint="eastAsia" w:cs="仿宋_GB2312"/>
                <w:sz w:val="24"/>
                <w:szCs w:val="24"/>
              </w:rPr>
              <w:t>单位名称</w:t>
            </w:r>
          </w:p>
        </w:tc>
        <w:tc>
          <w:tcPr>
            <w:tcW w:w="5606" w:type="dxa"/>
            <w:tcBorders>
              <w:top w:val="single" w:color="auto" w:sz="6" w:space="0"/>
              <w:left w:val="single" w:color="auto" w:sz="6" w:space="0"/>
              <w:bottom w:val="single" w:color="auto" w:sz="6" w:space="0"/>
              <w:right w:val="single" w:color="auto" w:sz="6" w:space="0"/>
            </w:tcBorders>
            <w:vAlign w:val="center"/>
          </w:tcPr>
          <w:p>
            <w:pPr>
              <w:jc w:val="center"/>
              <w:rPr>
                <w:rFonts w:cs="仿宋_GB2312"/>
                <w:sz w:val="24"/>
                <w:szCs w:val="24"/>
              </w:rPr>
            </w:pPr>
            <w:r>
              <w:rPr>
                <w:rFonts w:hint="eastAsia" w:cs="仿宋_GB2312"/>
                <w:sz w:val="24"/>
                <w:szCs w:val="24"/>
              </w:rPr>
              <w:t>漳州聚安美电气科技有限公司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903" w:type="dxa"/>
            <w:vMerge w:val="continue"/>
            <w:tcBorders>
              <w:top w:val="single" w:color="auto" w:sz="6" w:space="0"/>
              <w:left w:val="single" w:color="auto" w:sz="6" w:space="0"/>
              <w:bottom w:val="single" w:color="auto" w:sz="6" w:space="0"/>
              <w:right w:val="single" w:color="auto" w:sz="6" w:space="0"/>
            </w:tcBorders>
            <w:vAlign w:val="center"/>
          </w:tcPr>
          <w:p>
            <w:pPr>
              <w:jc w:val="center"/>
              <w:rPr>
                <w:rFonts w:eastAsia="黑体" w:cs="黑体"/>
                <w:sz w:val="24"/>
                <w:szCs w:val="24"/>
              </w:rPr>
            </w:pPr>
          </w:p>
        </w:tc>
        <w:tc>
          <w:tcPr>
            <w:tcW w:w="1419" w:type="dxa"/>
            <w:tcBorders>
              <w:top w:val="single" w:color="auto" w:sz="6" w:space="0"/>
              <w:left w:val="single" w:color="auto" w:sz="6" w:space="0"/>
              <w:bottom w:val="single" w:color="auto" w:sz="6" w:space="0"/>
              <w:right w:val="single" w:color="auto" w:sz="6" w:space="0"/>
            </w:tcBorders>
            <w:vAlign w:val="center"/>
          </w:tcPr>
          <w:p>
            <w:pPr>
              <w:jc w:val="center"/>
              <w:rPr>
                <w:rFonts w:cs="仿宋_GB2312"/>
                <w:sz w:val="24"/>
                <w:szCs w:val="24"/>
              </w:rPr>
            </w:pPr>
            <w:r>
              <w:rPr>
                <w:rFonts w:hint="eastAsia" w:cs="仿宋_GB2312"/>
                <w:sz w:val="24"/>
                <w:szCs w:val="24"/>
              </w:rPr>
              <w:t>单位性质</w:t>
            </w:r>
          </w:p>
        </w:tc>
        <w:tc>
          <w:tcPr>
            <w:tcW w:w="5606" w:type="dxa"/>
            <w:tcBorders>
              <w:top w:val="single" w:color="auto" w:sz="6" w:space="0"/>
              <w:left w:val="single" w:color="auto" w:sz="6" w:space="0"/>
              <w:bottom w:val="single" w:color="auto" w:sz="6" w:space="0"/>
              <w:right w:val="single" w:color="auto" w:sz="6" w:space="0"/>
            </w:tcBorders>
            <w:vAlign w:val="center"/>
          </w:tcPr>
          <w:p>
            <w:pPr>
              <w:jc w:val="center"/>
              <w:rPr>
                <w:rFonts w:cs="仿宋_GB2312"/>
                <w:sz w:val="24"/>
                <w:szCs w:val="24"/>
              </w:rPr>
            </w:pPr>
            <w:r>
              <w:rPr>
                <w:rFonts w:hint="eastAsia" w:cs="仿宋_GB2312"/>
                <w:sz w:val="24"/>
                <w:szCs w:val="24"/>
              </w:rPr>
              <w:t>民营企业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903" w:type="dxa"/>
            <w:vMerge w:val="continue"/>
            <w:tcBorders>
              <w:top w:val="single" w:color="auto" w:sz="6" w:space="0"/>
              <w:left w:val="single" w:color="auto" w:sz="6" w:space="0"/>
              <w:bottom w:val="single" w:color="auto" w:sz="6" w:space="0"/>
              <w:right w:val="single" w:color="auto" w:sz="6" w:space="0"/>
            </w:tcBorders>
            <w:vAlign w:val="center"/>
          </w:tcPr>
          <w:p>
            <w:pPr>
              <w:jc w:val="center"/>
              <w:rPr>
                <w:rFonts w:eastAsia="黑体" w:cs="黑体"/>
                <w:sz w:val="24"/>
                <w:szCs w:val="24"/>
              </w:rPr>
            </w:pPr>
          </w:p>
        </w:tc>
        <w:tc>
          <w:tcPr>
            <w:tcW w:w="1419" w:type="dxa"/>
            <w:tcBorders>
              <w:top w:val="single" w:color="auto" w:sz="6" w:space="0"/>
              <w:left w:val="single" w:color="auto" w:sz="6" w:space="0"/>
              <w:bottom w:val="single" w:color="auto" w:sz="6" w:space="0"/>
              <w:right w:val="single" w:color="auto" w:sz="6" w:space="0"/>
            </w:tcBorders>
            <w:vAlign w:val="center"/>
          </w:tcPr>
          <w:p>
            <w:pPr>
              <w:jc w:val="center"/>
              <w:rPr>
                <w:rFonts w:cs="仿宋_GB2312"/>
                <w:sz w:val="24"/>
                <w:szCs w:val="24"/>
              </w:rPr>
            </w:pPr>
            <w:r>
              <w:rPr>
                <w:rFonts w:hint="eastAsia" w:cs="仿宋_GB2312"/>
                <w:sz w:val="24"/>
                <w:szCs w:val="24"/>
              </w:rPr>
              <w:t>联系人</w:t>
            </w:r>
          </w:p>
        </w:tc>
        <w:tc>
          <w:tcPr>
            <w:tcW w:w="5606" w:type="dxa"/>
            <w:tcBorders>
              <w:top w:val="single" w:color="auto" w:sz="6" w:space="0"/>
              <w:left w:val="single" w:color="auto" w:sz="6" w:space="0"/>
              <w:bottom w:val="single" w:color="auto" w:sz="6" w:space="0"/>
              <w:right w:val="single" w:color="auto" w:sz="6" w:space="0"/>
            </w:tcBorders>
            <w:vAlign w:val="center"/>
          </w:tcPr>
          <w:p>
            <w:pPr>
              <w:jc w:val="center"/>
              <w:rPr>
                <w:rFonts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903" w:type="dxa"/>
            <w:vMerge w:val="continue"/>
            <w:tcBorders>
              <w:top w:val="single" w:color="auto" w:sz="6" w:space="0"/>
              <w:left w:val="single" w:color="auto" w:sz="6" w:space="0"/>
              <w:bottom w:val="single" w:color="auto" w:sz="6" w:space="0"/>
              <w:right w:val="single" w:color="auto" w:sz="6" w:space="0"/>
            </w:tcBorders>
            <w:vAlign w:val="center"/>
          </w:tcPr>
          <w:p>
            <w:pPr>
              <w:jc w:val="center"/>
              <w:rPr>
                <w:rFonts w:eastAsia="黑体" w:cs="黑体"/>
                <w:sz w:val="24"/>
                <w:szCs w:val="24"/>
              </w:rPr>
            </w:pPr>
          </w:p>
        </w:tc>
        <w:tc>
          <w:tcPr>
            <w:tcW w:w="1419" w:type="dxa"/>
            <w:tcBorders>
              <w:top w:val="single" w:color="auto" w:sz="6" w:space="0"/>
              <w:left w:val="single" w:color="auto" w:sz="6" w:space="0"/>
              <w:bottom w:val="single" w:color="auto" w:sz="6" w:space="0"/>
              <w:right w:val="single" w:color="auto" w:sz="6" w:space="0"/>
            </w:tcBorders>
            <w:vAlign w:val="center"/>
          </w:tcPr>
          <w:p>
            <w:pPr>
              <w:jc w:val="center"/>
              <w:rPr>
                <w:rFonts w:cs="仿宋_GB2312"/>
                <w:sz w:val="24"/>
                <w:szCs w:val="24"/>
              </w:rPr>
            </w:pPr>
            <w:r>
              <w:rPr>
                <w:rFonts w:hint="eastAsia" w:cs="仿宋_GB2312"/>
                <w:sz w:val="24"/>
                <w:szCs w:val="24"/>
              </w:rPr>
              <w:t>联系电话</w:t>
            </w:r>
          </w:p>
        </w:tc>
        <w:tc>
          <w:tcPr>
            <w:tcW w:w="5606" w:type="dxa"/>
            <w:tcBorders>
              <w:top w:val="single" w:color="auto" w:sz="6" w:space="0"/>
              <w:left w:val="single" w:color="auto" w:sz="6" w:space="0"/>
              <w:bottom w:val="single" w:color="auto" w:sz="6" w:space="0"/>
              <w:right w:val="single" w:color="auto" w:sz="6" w:space="0"/>
            </w:tcBorders>
            <w:vAlign w:val="center"/>
          </w:tcPr>
          <w:p>
            <w:pPr>
              <w:jc w:val="center"/>
              <w:rPr>
                <w:rFonts w:cs="仿宋_GB2312"/>
                <w:sz w:val="24"/>
                <w:szCs w:val="24"/>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6" w:hRule="atLeast"/>
          <w:jc w:val="center"/>
        </w:trPr>
        <w:tc>
          <w:tcPr>
            <w:tcW w:w="1903" w:type="dxa"/>
            <w:tcBorders>
              <w:top w:val="single" w:color="auto" w:sz="6" w:space="0"/>
              <w:left w:val="single" w:color="auto" w:sz="6" w:space="0"/>
              <w:bottom w:val="single" w:color="auto" w:sz="6" w:space="0"/>
              <w:right w:val="single" w:color="auto" w:sz="6" w:space="0"/>
            </w:tcBorders>
            <w:vAlign w:val="center"/>
          </w:tcPr>
          <w:p>
            <w:pPr>
              <w:jc w:val="center"/>
              <w:rPr>
                <w:rFonts w:eastAsia="黑体" w:cs="黑体"/>
                <w:sz w:val="24"/>
                <w:szCs w:val="24"/>
              </w:rPr>
            </w:pPr>
            <w:r>
              <w:rPr>
                <w:rFonts w:hint="eastAsia" w:eastAsia="黑体" w:cs="黑体"/>
                <w:sz w:val="24"/>
                <w:szCs w:val="24"/>
              </w:rPr>
              <w:t>成果简介</w:t>
            </w:r>
          </w:p>
          <w:p>
            <w:pPr>
              <w:jc w:val="center"/>
              <w:rPr>
                <w:rFonts w:eastAsia="黑体" w:cs="黑体"/>
                <w:sz w:val="24"/>
                <w:szCs w:val="24"/>
              </w:rPr>
            </w:pPr>
            <w:r>
              <w:rPr>
                <w:rFonts w:hint="eastAsia" w:eastAsia="楷体_GB2312" w:cs="楷体_GB2312"/>
                <w:sz w:val="24"/>
                <w:szCs w:val="24"/>
              </w:rPr>
              <w:t>（250字内）</w:t>
            </w:r>
          </w:p>
        </w:tc>
        <w:tc>
          <w:tcPr>
            <w:tcW w:w="7025" w:type="dxa"/>
            <w:gridSpan w:val="2"/>
            <w:tcBorders>
              <w:top w:val="single" w:color="auto" w:sz="6" w:space="0"/>
              <w:left w:val="single" w:color="auto" w:sz="6" w:space="0"/>
              <w:bottom w:val="single" w:color="auto" w:sz="6" w:space="0"/>
              <w:right w:val="single" w:color="auto" w:sz="6" w:space="0"/>
            </w:tcBorders>
          </w:tcPr>
          <w:p>
            <w:pPr>
              <w:spacing w:after="160" w:line="278" w:lineRule="auto"/>
              <w:jc w:val="left"/>
              <w:rPr>
                <w:rFonts w:asciiTheme="minorHAnsi" w:hAnsiTheme="minorHAnsi" w:eastAsiaTheme="minorEastAsia" w:cstheme="minorBidi"/>
                <w:sz w:val="22"/>
                <w:szCs w:val="24"/>
                <w14:ligatures w14:val="standardContextual"/>
              </w:rPr>
            </w:pPr>
            <w:r>
              <w:rPr>
                <w:rFonts w:cs="仿宋_GB2312"/>
                <w:sz w:val="24"/>
                <w:szCs w:val="24"/>
              </w:rPr>
              <w:t>万物感知体系化产品作为感知信号采集及智能控制关键部件</w:t>
            </w:r>
            <w:r>
              <w:rPr>
                <w:rFonts w:hint="eastAsia" w:cs="仿宋_GB2312"/>
                <w:sz w:val="24"/>
                <w:szCs w:val="24"/>
              </w:rPr>
              <w:t>，</w:t>
            </w:r>
            <w:r>
              <w:rPr>
                <w:rFonts w:cs="仿宋_GB2312"/>
                <w:sz w:val="24"/>
                <w:szCs w:val="24"/>
              </w:rPr>
              <w:t>对人工智能</w:t>
            </w:r>
            <w:r>
              <w:rPr>
                <w:rFonts w:hint="eastAsia" w:cs="仿宋_GB2312"/>
                <w:sz w:val="24"/>
                <w:szCs w:val="24"/>
              </w:rPr>
              <w:t>、</w:t>
            </w:r>
            <w:r>
              <w:rPr>
                <w:rFonts w:cs="仿宋_GB2312"/>
                <w:sz w:val="24"/>
                <w:szCs w:val="24"/>
              </w:rPr>
              <w:t>航空航天</w:t>
            </w:r>
            <w:r>
              <w:rPr>
                <w:rFonts w:hint="eastAsia" w:cs="仿宋_GB2312"/>
                <w:sz w:val="24"/>
                <w:szCs w:val="24"/>
              </w:rPr>
              <w:t>、</w:t>
            </w:r>
            <w:r>
              <w:rPr>
                <w:rFonts w:cs="仿宋_GB2312"/>
                <w:sz w:val="24"/>
                <w:szCs w:val="24"/>
              </w:rPr>
              <w:t>机器人等前沿技术大规模普及应用发展起到至关重要推动作用</w:t>
            </w:r>
            <w:r>
              <w:rPr>
                <w:rFonts w:hint="eastAsia" w:cs="仿宋_GB2312"/>
                <w:sz w:val="24"/>
                <w:szCs w:val="24"/>
              </w:rPr>
              <w:t>，</w:t>
            </w:r>
            <w:r>
              <w:rPr>
                <w:rFonts w:cs="仿宋_GB2312"/>
                <w:sz w:val="24"/>
                <w:szCs w:val="24"/>
              </w:rPr>
              <w:t>全球市场规模及需求巨大。我们项目面向全球</w:t>
            </w:r>
            <w:r>
              <w:rPr>
                <w:rFonts w:hint="eastAsia" w:cs="仿宋_GB2312"/>
                <w:sz w:val="24"/>
                <w:szCs w:val="24"/>
              </w:rPr>
              <w:t>、</w:t>
            </w:r>
            <w:r>
              <w:rPr>
                <w:rFonts w:cs="仿宋_GB2312"/>
                <w:sz w:val="24"/>
                <w:szCs w:val="24"/>
              </w:rPr>
              <w:t>全域</w:t>
            </w:r>
            <w:r>
              <w:rPr>
                <w:rFonts w:hint="eastAsia" w:cs="仿宋_GB2312"/>
                <w:sz w:val="24"/>
                <w:szCs w:val="24"/>
              </w:rPr>
              <w:t>、</w:t>
            </w:r>
            <w:r>
              <w:rPr>
                <w:rFonts w:cs="仿宋_GB2312"/>
                <w:sz w:val="24"/>
                <w:szCs w:val="24"/>
              </w:rPr>
              <w:t>全栈开发</w:t>
            </w:r>
            <w:r>
              <w:rPr>
                <w:rFonts w:hint="eastAsia" w:cs="仿宋_GB2312"/>
                <w:sz w:val="24"/>
                <w:szCs w:val="24"/>
              </w:rPr>
              <w:t>，</w:t>
            </w:r>
            <w:r>
              <w:rPr>
                <w:rFonts w:cs="仿宋_GB2312"/>
                <w:sz w:val="24"/>
                <w:szCs w:val="24"/>
              </w:rPr>
              <w:t>力求谋一域破全局</w:t>
            </w:r>
            <w:r>
              <w:rPr>
                <w:rFonts w:hint="eastAsia" w:cs="仿宋_GB2312"/>
                <w:sz w:val="24"/>
                <w:szCs w:val="24"/>
              </w:rPr>
              <w:t>，</w:t>
            </w:r>
            <w:r>
              <w:rPr>
                <w:rFonts w:cs="仿宋_GB2312"/>
                <w:sz w:val="24"/>
                <w:szCs w:val="24"/>
              </w:rPr>
              <w:t>以极高安全、极低成本、极低能耗为最高技术指标</w:t>
            </w:r>
            <w:r>
              <w:rPr>
                <w:rFonts w:hint="eastAsia" w:cs="仿宋_GB2312"/>
                <w:sz w:val="24"/>
                <w:szCs w:val="24"/>
              </w:rPr>
              <w:t>，</w:t>
            </w:r>
            <w:r>
              <w:rPr>
                <w:rFonts w:cs="仿宋_GB2312"/>
                <w:sz w:val="24"/>
                <w:szCs w:val="24"/>
              </w:rPr>
              <w:t>经过8年高强度技术开发</w:t>
            </w:r>
            <w:r>
              <w:rPr>
                <w:rFonts w:hint="eastAsia" w:cs="仿宋_GB2312"/>
                <w:sz w:val="24"/>
                <w:szCs w:val="24"/>
              </w:rPr>
              <w:t>，</w:t>
            </w:r>
            <w:r>
              <w:rPr>
                <w:rFonts w:cs="仿宋_GB2312"/>
                <w:sz w:val="24"/>
                <w:szCs w:val="24"/>
              </w:rPr>
              <w:t>以身入局力求高价值底层</w:t>
            </w:r>
            <w:r>
              <w:rPr>
                <w:rFonts w:hint="eastAsia" w:cs="仿宋_GB2312"/>
                <w:sz w:val="24"/>
                <w:szCs w:val="24"/>
              </w:rPr>
              <w:t>根</w:t>
            </w:r>
            <w:r>
              <w:rPr>
                <w:rFonts w:cs="仿宋_GB2312"/>
                <w:sz w:val="24"/>
                <w:szCs w:val="24"/>
              </w:rPr>
              <w:t>技术</w:t>
            </w:r>
            <w:r>
              <w:rPr>
                <w:rFonts w:hint="eastAsia" w:cs="仿宋_GB2312"/>
                <w:sz w:val="24"/>
                <w:szCs w:val="24"/>
              </w:rPr>
              <w:t>开发</w:t>
            </w:r>
            <w:r>
              <w:rPr>
                <w:rFonts w:cs="仿宋_GB2312"/>
                <w:sz w:val="24"/>
                <w:szCs w:val="24"/>
              </w:rPr>
              <w:t>及应用重构</w:t>
            </w:r>
            <w:r>
              <w:rPr>
                <w:rFonts w:hint="eastAsia" w:cs="仿宋_GB2312"/>
                <w:sz w:val="24"/>
                <w:szCs w:val="24"/>
              </w:rPr>
              <w:t>覆盖</w:t>
            </w:r>
            <w:r>
              <w:rPr>
                <w:rFonts w:cs="仿宋_GB2312"/>
                <w:sz w:val="24"/>
                <w:szCs w:val="24"/>
              </w:rPr>
              <w:t>现有</w:t>
            </w:r>
            <w:r>
              <w:rPr>
                <w:rFonts w:hint="eastAsia" w:cs="仿宋_GB2312"/>
                <w:sz w:val="24"/>
                <w:szCs w:val="24"/>
              </w:rPr>
              <w:t>产品</w:t>
            </w:r>
            <w:r>
              <w:rPr>
                <w:rFonts w:cs="仿宋_GB2312"/>
                <w:sz w:val="24"/>
                <w:szCs w:val="24"/>
              </w:rPr>
              <w:t>及引领未来</w:t>
            </w:r>
            <w:r>
              <w:rPr>
                <w:rFonts w:hint="eastAsia" w:cs="仿宋_GB2312"/>
                <w:sz w:val="24"/>
                <w:szCs w:val="24"/>
              </w:rPr>
              <w:t>技术</w:t>
            </w:r>
            <w:r>
              <w:rPr>
                <w:rFonts w:cs="仿宋_GB2312"/>
                <w:sz w:val="24"/>
                <w:szCs w:val="24"/>
              </w:rPr>
              <w:t>发展方向</w:t>
            </w:r>
            <w:r>
              <w:rPr>
                <w:rFonts w:hint="eastAsia" w:cs="仿宋_GB2312"/>
                <w:sz w:val="24"/>
                <w:szCs w:val="24"/>
              </w:rPr>
              <w:t>，</w:t>
            </w:r>
            <w:r>
              <w:rPr>
                <w:rFonts w:cs="仿宋_GB2312"/>
                <w:sz w:val="24"/>
                <w:szCs w:val="24"/>
              </w:rPr>
              <w:t>现已具备推动技术变革及行业发展格局条件</w:t>
            </w:r>
            <w:r>
              <w:rPr>
                <w:rFonts w:hint="eastAsia" w:cs="仿宋_GB2312"/>
                <w:sz w:val="24"/>
                <w:szCs w:val="24"/>
              </w:rPr>
              <w:t>，</w:t>
            </w:r>
            <w:r>
              <w:rPr>
                <w:rFonts w:cs="仿宋_GB2312"/>
                <w:sz w:val="24"/>
                <w:szCs w:val="24"/>
              </w:rPr>
              <w:t>寻求</w:t>
            </w:r>
            <w:r>
              <w:rPr>
                <w:rFonts w:hint="eastAsia" w:cs="仿宋_GB2312"/>
                <w:sz w:val="24"/>
                <w:szCs w:val="24"/>
              </w:rPr>
              <w:t>大</w:t>
            </w:r>
            <w:r>
              <w:rPr>
                <w:rFonts w:cs="仿宋_GB2312"/>
                <w:sz w:val="24"/>
                <w:szCs w:val="24"/>
              </w:rPr>
              <w:t>资本或大企业合作推动技术成果转化实现全球市场规模化普及社会价值最大化</w:t>
            </w:r>
            <w:r>
              <w:rPr>
                <w:rFonts w:hint="eastAsia" w:cs="仿宋_GB2312"/>
                <w:sz w:val="24"/>
                <w:szCs w:val="24"/>
              </w:rPr>
              <w:t>，合作共赢，</w:t>
            </w:r>
            <w:r>
              <w:rPr>
                <w:rFonts w:cs="仿宋_GB2312"/>
                <w:sz w:val="24"/>
                <w:szCs w:val="24"/>
              </w:rPr>
              <w:t>守住人类安全红线。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903" w:type="dxa"/>
            <w:tcBorders>
              <w:top w:val="single" w:color="auto" w:sz="6" w:space="0"/>
              <w:left w:val="single" w:color="auto" w:sz="6" w:space="0"/>
              <w:bottom w:val="single" w:color="auto" w:sz="6" w:space="0"/>
              <w:right w:val="single" w:color="auto" w:sz="6" w:space="0"/>
            </w:tcBorders>
            <w:vAlign w:val="center"/>
          </w:tcPr>
          <w:p>
            <w:pPr>
              <w:snapToGrid w:val="0"/>
              <w:spacing w:line="520" w:lineRule="exact"/>
              <w:jc w:val="center"/>
              <w:rPr>
                <w:rFonts w:cs="仿宋_GB2312"/>
                <w:b/>
                <w:sz w:val="24"/>
                <w:szCs w:val="24"/>
              </w:rPr>
            </w:pPr>
            <w:r>
              <w:rPr>
                <w:rFonts w:hint="eastAsia" w:eastAsia="黑体" w:cs="黑体"/>
                <w:sz w:val="24"/>
                <w:szCs w:val="24"/>
              </w:rPr>
              <w:t>合作方式</w:t>
            </w:r>
          </w:p>
        </w:tc>
        <w:tc>
          <w:tcPr>
            <w:tcW w:w="7025" w:type="dxa"/>
            <w:gridSpan w:val="2"/>
            <w:tcBorders>
              <w:top w:val="single" w:color="auto" w:sz="6" w:space="0"/>
              <w:left w:val="single" w:color="auto" w:sz="6" w:space="0"/>
              <w:bottom w:val="single" w:color="auto" w:sz="6" w:space="0"/>
              <w:right w:val="single" w:color="auto" w:sz="6" w:space="0"/>
            </w:tcBorders>
          </w:tcPr>
          <w:p>
            <w:pPr>
              <w:snapToGrid w:val="0"/>
              <w:spacing w:line="520" w:lineRule="exact"/>
              <w:rPr>
                <w:rFonts w:cs="仿宋_GB2312"/>
                <w:kern w:val="0"/>
                <w:sz w:val="24"/>
                <w:szCs w:val="24"/>
              </w:rPr>
            </w:pPr>
            <w:r>
              <w:rPr>
                <w:rFonts w:hint="eastAsia" w:cs="仿宋_GB2312"/>
                <w:kern w:val="0"/>
                <w:sz w:val="24"/>
                <w:szCs w:val="24"/>
              </w:rPr>
              <w:t>股权投资</w:t>
            </w:r>
            <w:r>
              <w:rPr>
                <w:rFonts w:hint="eastAsia" w:eastAsia="黑体" w:cs="黑体"/>
                <w:sz w:val="24"/>
                <w:szCs w:val="24"/>
              </w:rPr>
              <w:t>，</w:t>
            </w:r>
            <w:r>
              <w:rPr>
                <w:rFonts w:hint="eastAsia" w:cs="仿宋_GB2312"/>
                <w:kern w:val="0"/>
                <w:sz w:val="24"/>
                <w:szCs w:val="24"/>
              </w:rPr>
              <w:t>合作成立新公司（目标科创板上市）</w:t>
            </w:r>
            <w:r>
              <w:rPr>
                <w:rFonts w:hint="eastAsia" w:eastAsia="黑体" w:cs="黑体"/>
                <w:sz w:val="24"/>
                <w:szCs w:val="24"/>
              </w:rPr>
              <w:t>，</w:t>
            </w:r>
            <w:r>
              <w:rPr>
                <w:rFonts w:hint="eastAsia" w:cs="仿宋_GB2312"/>
                <w:kern w:val="0"/>
                <w:sz w:val="24"/>
                <w:szCs w:val="24"/>
              </w:rPr>
              <w:t>OEM\ODM等</w:t>
            </w:r>
          </w:p>
        </w:tc>
      </w:tr>
    </w:tbl>
    <w:p>
      <w:pPr>
        <w:spacing w:after="160" w:line="278" w:lineRule="auto"/>
        <w:jc w:val="left"/>
        <w:rPr>
          <w:rFonts w:eastAsia="宋体" w:asciiTheme="minorHAnsi" w:hAnsiTheme="minorHAnsi" w:cstheme="minorBidi"/>
          <w:sz w:val="22"/>
          <w:szCs w:val="24"/>
          <w14:ligatures w14:val="standardContextual"/>
        </w:rPr>
      </w:pPr>
    </w:p>
    <w:p>
      <w:pPr>
        <w:spacing w:after="160" w:line="278" w:lineRule="auto"/>
        <w:jc w:val="left"/>
        <w:rPr>
          <w:rFonts w:eastAsia="宋体" w:asciiTheme="minorHAnsi" w:hAnsiTheme="minorHAnsi" w:cstheme="minorBidi"/>
          <w:sz w:val="22"/>
          <w:szCs w:val="24"/>
          <w14:ligatures w14:val="standardContextual"/>
        </w:rPr>
      </w:pPr>
    </w:p>
    <w:p>
      <w:pPr>
        <w:spacing w:after="160" w:line="278" w:lineRule="auto"/>
        <w:jc w:val="left"/>
        <w:rPr>
          <w:rFonts w:eastAsia="宋体" w:asciiTheme="minorHAnsi" w:hAnsiTheme="minorHAnsi" w:cstheme="minorBidi"/>
          <w:sz w:val="22"/>
          <w:szCs w:val="24"/>
          <w14:ligatures w14:val="standardContextual"/>
        </w:rPr>
      </w:pPr>
    </w:p>
    <w:p>
      <w:pPr>
        <w:spacing w:after="160" w:line="278" w:lineRule="auto"/>
        <w:jc w:val="left"/>
        <w:rPr>
          <w:rFonts w:eastAsia="宋体" w:asciiTheme="minorHAnsi" w:hAnsiTheme="minorHAnsi" w:cstheme="minorBidi"/>
          <w:sz w:val="22"/>
          <w:szCs w:val="24"/>
          <w14:ligatures w14:val="standardContextual"/>
        </w:rPr>
      </w:pPr>
    </w:p>
    <w:sectPr>
      <w:pgSz w:w="11906" w:h="16838"/>
      <w:pgMar w:top="1440" w:right="1080" w:bottom="1440" w:left="1080" w:header="851" w:footer="992" w:gutter="0"/>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汉仪仿宋S">
    <w:panose1 w:val="00020600040101000101"/>
    <w:charset w:val="86"/>
    <w:family w:val="auto"/>
    <w:pitch w:val="default"/>
    <w:sig w:usb0="A00002BF" w:usb1="38CF7CFA" w:usb2="00000016" w:usb3="00000000" w:csb0="0004009F" w:csb1="00000000"/>
  </w:font>
  <w:font w:name="方正黑体_GBK">
    <w:panose1 w:val="03000509000000000000"/>
    <w:charset w:val="86"/>
    <w:family w:val="auto"/>
    <w:pitch w:val="default"/>
    <w:sig w:usb0="00000001" w:usb1="080E0000" w:usb2="00000000" w:usb3="00000000" w:csb0="00040000" w:csb1="00000000"/>
  </w:font>
  <w:font w:name="等线 Light">
    <w:altName w:val="汉仪仿宋S"/>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60"/>
  <w:drawingGridVerticalSpacing w:val="43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9DE"/>
    <w:rsid w:val="000546E9"/>
    <w:rsid w:val="000C1C03"/>
    <w:rsid w:val="00135598"/>
    <w:rsid w:val="001E7095"/>
    <w:rsid w:val="002525F0"/>
    <w:rsid w:val="002550FF"/>
    <w:rsid w:val="00297D83"/>
    <w:rsid w:val="003A4C5E"/>
    <w:rsid w:val="00410710"/>
    <w:rsid w:val="00460291"/>
    <w:rsid w:val="004B6BC8"/>
    <w:rsid w:val="004D1270"/>
    <w:rsid w:val="004E3290"/>
    <w:rsid w:val="005B2297"/>
    <w:rsid w:val="006308DD"/>
    <w:rsid w:val="00640BBD"/>
    <w:rsid w:val="007013B4"/>
    <w:rsid w:val="00737246"/>
    <w:rsid w:val="007B0FF2"/>
    <w:rsid w:val="00824999"/>
    <w:rsid w:val="00824C81"/>
    <w:rsid w:val="00843D10"/>
    <w:rsid w:val="00845AB0"/>
    <w:rsid w:val="008631B4"/>
    <w:rsid w:val="009D505C"/>
    <w:rsid w:val="00A5255D"/>
    <w:rsid w:val="00A85620"/>
    <w:rsid w:val="00B22816"/>
    <w:rsid w:val="00B71695"/>
    <w:rsid w:val="00BD19C2"/>
    <w:rsid w:val="00C26728"/>
    <w:rsid w:val="00C72D9F"/>
    <w:rsid w:val="00D15F5B"/>
    <w:rsid w:val="00D66CF2"/>
    <w:rsid w:val="00D72675"/>
    <w:rsid w:val="00D7681A"/>
    <w:rsid w:val="00E2759B"/>
    <w:rsid w:val="00E668FF"/>
    <w:rsid w:val="00EF657E"/>
    <w:rsid w:val="00F72146"/>
    <w:rsid w:val="00F96D71"/>
    <w:rsid w:val="00FE2DF1"/>
    <w:rsid w:val="00FE69DE"/>
    <w:rsid w:val="33F5A0FE"/>
    <w:rsid w:val="5BCB3887"/>
    <w:rsid w:val="FFE49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宋体" w:hAnsi="宋体" w:eastAsia="仿宋_GB2312" w:cs="Times New Roman"/>
      <w:kern w:val="2"/>
      <w:sz w:val="32"/>
      <w:szCs w:val="32"/>
      <w:lang w:val="en-US" w:eastAsia="zh-CN" w:bidi="ar-SA"/>
      <w14:ligatures w14:val="none"/>
    </w:rPr>
  </w:style>
  <w:style w:type="paragraph" w:styleId="3">
    <w:name w:val="heading 1"/>
    <w:basedOn w:val="1"/>
    <w:next w:val="1"/>
    <w:link w:val="17"/>
    <w:qFormat/>
    <w:uiPriority w:val="9"/>
    <w:pPr>
      <w:keepNext/>
      <w:keepLines/>
      <w:spacing w:before="480" w:after="80" w:line="278" w:lineRule="auto"/>
      <w:jc w:val="left"/>
      <w:outlineLvl w:val="0"/>
    </w:pPr>
    <w:rPr>
      <w:rFonts w:asciiTheme="majorHAnsi" w:hAnsiTheme="majorHAnsi" w:eastAsiaTheme="majorEastAsia" w:cstheme="majorBidi"/>
      <w:color w:val="2F5597" w:themeColor="accent1" w:themeShade="BF"/>
      <w:sz w:val="48"/>
      <w:szCs w:val="48"/>
      <w14:ligatures w14:val="standardContextual"/>
    </w:rPr>
  </w:style>
  <w:style w:type="paragraph" w:styleId="4">
    <w:name w:val="heading 2"/>
    <w:basedOn w:val="1"/>
    <w:next w:val="1"/>
    <w:link w:val="18"/>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2F5597" w:themeColor="accent1" w:themeShade="BF"/>
      <w:sz w:val="40"/>
      <w:szCs w:val="40"/>
      <w14:ligatures w14:val="standardContextual"/>
    </w:rPr>
  </w:style>
  <w:style w:type="paragraph" w:styleId="5">
    <w:name w:val="heading 3"/>
    <w:basedOn w:val="1"/>
    <w:next w:val="1"/>
    <w:link w:val="19"/>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2F5597" w:themeColor="accent1" w:themeShade="BF"/>
      <w14:ligatures w14:val="standardContextual"/>
    </w:rPr>
  </w:style>
  <w:style w:type="paragraph" w:styleId="6">
    <w:name w:val="heading 4"/>
    <w:basedOn w:val="1"/>
    <w:next w:val="1"/>
    <w:link w:val="20"/>
    <w:semiHidden/>
    <w:unhideWhenUsed/>
    <w:qFormat/>
    <w:uiPriority w:val="9"/>
    <w:pPr>
      <w:keepNext/>
      <w:keepLines/>
      <w:spacing w:before="80" w:after="40" w:line="278" w:lineRule="auto"/>
      <w:jc w:val="left"/>
      <w:outlineLvl w:val="3"/>
    </w:pPr>
    <w:rPr>
      <w:rFonts w:asciiTheme="minorHAnsi" w:hAnsiTheme="minorHAnsi" w:eastAsiaTheme="minorEastAsia" w:cstheme="majorBidi"/>
      <w:color w:val="2F5597" w:themeColor="accent1" w:themeShade="BF"/>
      <w:sz w:val="28"/>
      <w:szCs w:val="28"/>
      <w14:ligatures w14:val="standardContextual"/>
    </w:rPr>
  </w:style>
  <w:style w:type="paragraph" w:styleId="7">
    <w:name w:val="heading 5"/>
    <w:basedOn w:val="1"/>
    <w:next w:val="1"/>
    <w:link w:val="21"/>
    <w:semiHidden/>
    <w:unhideWhenUsed/>
    <w:qFormat/>
    <w:uiPriority w:val="9"/>
    <w:pPr>
      <w:keepNext/>
      <w:keepLines/>
      <w:spacing w:before="80" w:after="40" w:line="278" w:lineRule="auto"/>
      <w:jc w:val="left"/>
      <w:outlineLvl w:val="4"/>
    </w:pPr>
    <w:rPr>
      <w:rFonts w:asciiTheme="minorHAnsi" w:hAnsiTheme="minorHAnsi" w:eastAsiaTheme="minorEastAsia" w:cstheme="majorBidi"/>
      <w:color w:val="2F5597" w:themeColor="accent1" w:themeShade="BF"/>
      <w:sz w:val="24"/>
      <w:szCs w:val="24"/>
      <w14:ligatures w14:val="standardContextual"/>
    </w:rPr>
  </w:style>
  <w:style w:type="paragraph" w:styleId="2">
    <w:name w:val="heading 6"/>
    <w:basedOn w:val="1"/>
    <w:next w:val="1"/>
    <w:link w:val="22"/>
    <w:semiHidden/>
    <w:unhideWhenUsed/>
    <w:qFormat/>
    <w:uiPriority w:val="9"/>
    <w:pPr>
      <w:keepNext/>
      <w:keepLines/>
      <w:spacing w:before="40" w:line="278" w:lineRule="auto"/>
      <w:jc w:val="left"/>
      <w:outlineLvl w:val="5"/>
    </w:pPr>
    <w:rPr>
      <w:rFonts w:asciiTheme="minorHAnsi" w:hAnsiTheme="minorHAnsi" w:eastAsiaTheme="minorEastAsia" w:cstheme="majorBidi"/>
      <w:b/>
      <w:bCs/>
      <w:color w:val="2F5597" w:themeColor="accent1" w:themeShade="BF"/>
      <w:sz w:val="22"/>
      <w:szCs w:val="24"/>
      <w14:ligatures w14:val="standardContextual"/>
    </w:rPr>
  </w:style>
  <w:style w:type="paragraph" w:styleId="8">
    <w:name w:val="heading 7"/>
    <w:basedOn w:val="1"/>
    <w:next w:val="1"/>
    <w:link w:val="23"/>
    <w:semiHidden/>
    <w:unhideWhenUsed/>
    <w:qFormat/>
    <w:uiPriority w:val="9"/>
    <w:pPr>
      <w:keepNext/>
      <w:keepLines/>
      <w:spacing w:before="40" w:line="278" w:lineRule="auto"/>
      <w:jc w:val="left"/>
      <w:outlineLvl w:val="6"/>
    </w:pPr>
    <w:rPr>
      <w:rFonts w:asciiTheme="minorHAnsi" w:hAnsiTheme="minorHAnsi" w:eastAsiaTheme="minorEastAsia" w:cstheme="majorBidi"/>
      <w:b/>
      <w:bCs/>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9">
    <w:name w:val="heading 8"/>
    <w:basedOn w:val="1"/>
    <w:next w:val="1"/>
    <w:link w:val="24"/>
    <w:semiHidden/>
    <w:unhideWhenUsed/>
    <w:qFormat/>
    <w:uiPriority w:val="9"/>
    <w:pPr>
      <w:keepNext/>
      <w:keepLines/>
      <w:spacing w:line="278" w:lineRule="auto"/>
      <w:jc w:val="left"/>
      <w:outlineLvl w:val="7"/>
    </w:pPr>
    <w:rPr>
      <w:rFonts w:asciiTheme="minorHAnsi" w:hAnsiTheme="minorHAnsi" w:eastAsiaTheme="minorEastAsia"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10">
    <w:name w:val="heading 9"/>
    <w:basedOn w:val="1"/>
    <w:next w:val="1"/>
    <w:link w:val="25"/>
    <w:semiHidden/>
    <w:unhideWhenUsed/>
    <w:qFormat/>
    <w:uiPriority w:val="9"/>
    <w:pPr>
      <w:keepNext/>
      <w:keepLines/>
      <w:spacing w:line="278" w:lineRule="auto"/>
      <w:jc w:val="left"/>
      <w:outlineLvl w:val="8"/>
    </w:pPr>
    <w:rPr>
      <w:rFonts w:asciiTheme="minorHAnsi" w:hAnsiTheme="minorHAnsi" w:eastAsiaTheme="majorEastAsia"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7">
    <w:name w:val="标题 1 字符"/>
    <w:basedOn w:val="16"/>
    <w:link w:val="3"/>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4"/>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5"/>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6"/>
    <w:semiHidden/>
    <w:qFormat/>
    <w:uiPriority w:val="9"/>
    <w:rPr>
      <w:rFonts w:cstheme="majorBidi"/>
      <w:color w:val="2F5597" w:themeColor="accent1" w:themeShade="BF"/>
      <w:sz w:val="28"/>
      <w:szCs w:val="28"/>
    </w:rPr>
  </w:style>
  <w:style w:type="character" w:customStyle="1" w:styleId="21">
    <w:name w:val="标题 5 字符"/>
    <w:basedOn w:val="16"/>
    <w:link w:val="7"/>
    <w:semiHidden/>
    <w:qFormat/>
    <w:uiPriority w:val="9"/>
    <w:rPr>
      <w:rFonts w:cstheme="majorBidi"/>
      <w:color w:val="2F5597" w:themeColor="accent1" w:themeShade="BF"/>
      <w:sz w:val="24"/>
    </w:rPr>
  </w:style>
  <w:style w:type="character" w:customStyle="1" w:styleId="22">
    <w:name w:val="标题 6 字符"/>
    <w:basedOn w:val="16"/>
    <w:link w:val="2"/>
    <w:semiHidden/>
    <w:qFormat/>
    <w:uiPriority w:val="9"/>
    <w:rPr>
      <w:rFonts w:cstheme="majorBidi"/>
      <w:b/>
      <w:bCs/>
      <w:color w:val="2F5597"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line="278" w:lineRule="auto"/>
      <w:jc w:val="center"/>
    </w:pPr>
    <w:rPr>
      <w:rFonts w:asciiTheme="minorHAnsi" w:hAnsiTheme="minorHAnsi" w:eastAsiaTheme="minorEastAsia" w:cstheme="minorBidi"/>
      <w:i/>
      <w:iCs/>
      <w:color w:val="404040" w:themeColor="text1" w:themeTint="BF"/>
      <w:sz w:val="22"/>
      <w:szCs w:val="24"/>
      <w14:textFill>
        <w14:solidFill>
          <w14:schemeClr w14:val="tx1">
            <w14:lumMod w14:val="75000"/>
            <w14:lumOff w14:val="25000"/>
          </w14:schemeClr>
        </w14:solidFill>
      </w14:textFill>
      <w14:ligatures w14:val="standardContextua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spacing w:after="160" w:line="278" w:lineRule="auto"/>
      <w:ind w:left="720"/>
      <w:contextualSpacing/>
      <w:jc w:val="left"/>
    </w:pPr>
    <w:rPr>
      <w:rFonts w:asciiTheme="minorHAnsi" w:hAnsiTheme="minorHAnsi" w:eastAsiaTheme="minorEastAsia" w:cstheme="minorBidi"/>
      <w:sz w:val="22"/>
      <w:szCs w:val="24"/>
      <w14:ligatures w14:val="standardContextual"/>
    </w:r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line="278" w:lineRule="auto"/>
      <w:ind w:left="864" w:right="864"/>
      <w:jc w:val="center"/>
    </w:pPr>
    <w:rPr>
      <w:rFonts w:asciiTheme="minorHAnsi" w:hAnsiTheme="minorHAnsi" w:eastAsiaTheme="minorEastAsia" w:cstheme="minorBidi"/>
      <w:i/>
      <w:iCs/>
      <w:color w:val="2F5597" w:themeColor="accent1" w:themeShade="BF"/>
      <w:sz w:val="22"/>
      <w:szCs w:val="24"/>
      <w14:ligatures w14:val="standardContextual"/>
    </w:rPr>
  </w:style>
  <w:style w:type="character" w:customStyle="1" w:styleId="33">
    <w:name w:val="明显引用 字符"/>
    <w:basedOn w:val="16"/>
    <w:link w:val="32"/>
    <w:qFormat/>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qFormat/>
    <w:uiPriority w:val="99"/>
    <w:rPr>
      <w:rFonts w:ascii="宋体" w:hAnsi="宋体" w:eastAsia="仿宋_GB2312" w:cs="Times New Roman"/>
      <w:sz w:val="18"/>
      <w:szCs w:val="18"/>
      <w14:ligatures w14:val="none"/>
    </w:rPr>
  </w:style>
  <w:style w:type="character" w:customStyle="1" w:styleId="36">
    <w:name w:val="页脚 字符"/>
    <w:basedOn w:val="16"/>
    <w:link w:val="11"/>
    <w:qFormat/>
    <w:uiPriority w:val="99"/>
    <w:rPr>
      <w:rFonts w:ascii="宋体" w:hAnsi="宋体" w:eastAsia="仿宋_GB2312" w:cs="Times New Roman"/>
      <w:sz w:val="18"/>
      <w:szCs w:val="18"/>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465</Words>
  <Characters>495</Characters>
  <Lines>3</Lines>
  <Paragraphs>1</Paragraphs>
  <TotalTime>1</TotalTime>
  <ScaleCrop>false</ScaleCrop>
  <LinksUpToDate>false</LinksUpToDate>
  <CharactersWithSpaces>510</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2026-07-15T18:02:00Z</dcterms:created>
  <dc:creator>lucy rao</dc:creator>
  <cp:lastModifiedBy>FF</cp:lastModifiedBy>
  <cp:lastPrinted>2026-07-15T18:01:00Z</cp:lastPrinted>
  <dcterms:modified xsi:type="dcterms:W3CDTF">2026-08-03T11:15:37Z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eyJoZGlkIjoiODBjYzNlNGRiNzQ1YzhlNTQ5Njk4ZWVkODY0Mjk4ZDciLCJ1c2VySWQiOiI4NDgwMzA1NDMifQ==</vt:lpwstr>
  </property>
  <property fmtid="{D5CDD505-2E9C-101B-9397-08002B2CF9AE}" pid="3" name="KSOProductBuildVer">
    <vt:lpwstr>2052-11.8.2.9958</vt:lpwstr>
  </property>
  <property fmtid="{D5CDD505-2E9C-101B-9397-08002B2CF9AE}" pid="4" name="ICV">
    <vt:lpwstr>7AF73CC91A7B4CEB9639D32BF3F71B05_13</vt:lpwstr>
  </property>
</Properties>
</file>