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beforeLines="20" w:after="63" w:afterLines="2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w w:val="95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8"/>
          <w:w w:val="95"/>
          <w:kern w:val="0"/>
          <w:sz w:val="40"/>
          <w:szCs w:val="40"/>
        </w:rPr>
        <w:t>科技成果信息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w w:val="95"/>
          <w:kern w:val="0"/>
          <w:sz w:val="40"/>
          <w:szCs w:val="40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20" w:lineRule="exact"/>
        <w:ind w:left="0" w:leftChars="0" w:firstLine="273" w:firstLineChars="114"/>
        <w:jc w:val="left"/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/>
          <w:sz w:val="24"/>
          <w:szCs w:val="24"/>
          <w:lang w:eastAsia="zh-CN" w:bidi="ar-SA"/>
        </w:rPr>
        <w:t>填报单位：</w:t>
      </w:r>
      <w:r>
        <w:rPr>
          <w:rFonts w:hint="eastAsia" w:ascii="楷体_GB2312" w:hAnsi="楷体_GB2312" w:eastAsia="楷体_GB2312" w:cs="楷体_GB2312"/>
          <w:b w:val="0"/>
          <w:bCs/>
          <w:sz w:val="24"/>
          <w:szCs w:val="24"/>
          <w:lang w:val="en-US" w:eastAsia="zh-CN" w:bidi="ar-SA"/>
        </w:rPr>
        <w:t xml:space="preserve">                  联系人：             联系电话：    </w:t>
      </w:r>
    </w:p>
    <w:tbl>
      <w:tblPr>
        <w:tblStyle w:val="2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3"/>
        <w:gridCol w:w="1419"/>
        <w:gridCol w:w="5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成果</w:t>
            </w: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  <w:t>明农望晴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所属领域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红掌新品种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知识产权情况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国家农业农村部植物品种权授权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90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第一完成单位</w:t>
            </w: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单位名称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cs="仿宋_GB2312"/>
                <w:sz w:val="24"/>
                <w:szCs w:val="24"/>
                <w:lang w:eastAsia="zh-CN"/>
              </w:rPr>
              <w:t>三明市农业科学研究院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单位性质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公益一类事业单位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6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成果简介</w:t>
            </w:r>
          </w:p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楷体_GB2312" w:cs="楷体_GB2312"/>
                <w:b w:val="0"/>
                <w:bCs w:val="0"/>
                <w:sz w:val="24"/>
                <w:szCs w:val="24"/>
                <w:lang w:eastAsia="zh-CN"/>
              </w:rPr>
              <w:t>（250字内）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ind w:firstLine="480" w:firstLineChars="200"/>
              <w:jc w:val="both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红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掌新品种‘明农望晴’在标准温室大棚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  <w:lang w:val="en-US" w:eastAsia="zh-CN"/>
              </w:rPr>
              <w:t>表现，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植株：</w:t>
            </w: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紧凑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  <w:lang w:val="en-US" w:eastAsia="zh-CN"/>
              </w:rPr>
              <w:t>中</w:t>
            </w: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等株型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，叶片：形状</w:t>
            </w: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中等卵圆形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，呈绿色；</w:t>
            </w: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佛焰苞高于叶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；花量多，佛焰苞形状</w:t>
            </w: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阔卵圆形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红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色；肉穗花序：花粉囊即将开裂时肉穗花序先端紫色、基部红紫色；在设施栽培环境下表现出较强的抗病性与适应性，市场推广前景好。202</w:t>
            </w: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年申请植物新品权保护（20231013309）。</w:t>
            </w:r>
          </w:p>
          <w:p>
            <w:pPr>
              <w:ind w:firstLine="480" w:firstLineChars="200"/>
              <w:jc w:val="both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 w:val="0"/>
              <w:spacing w:line="520" w:lineRule="exact"/>
              <w:jc w:val="center"/>
              <w:rPr>
                <w:rFonts w:hint="eastAsia" w:ascii="宋体" w:hAnsi="宋体" w:eastAsia="仿宋_GB2312" w:cs="仿宋_GB2312"/>
                <w:b/>
                <w:sz w:val="24"/>
                <w:szCs w:val="24"/>
                <w:lang w:bidi="ar-SA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合作方式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 w:val="0"/>
              <w:spacing w:line="520" w:lineRule="exact"/>
              <w:rPr>
                <w:rFonts w:hint="default" w:ascii="宋体" w:hAnsi="宋体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仿宋_GB2312"/>
                <w:kern w:val="0"/>
                <w:sz w:val="24"/>
                <w:szCs w:val="24"/>
                <w:lang w:val="en-US" w:eastAsia="zh-CN" w:bidi="ar-SA"/>
              </w:rPr>
              <w:t>成果转让或合作开发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 w:val="0"/>
              <w:spacing w:line="520" w:lineRule="exact"/>
              <w:rPr>
                <w:rFonts w:hint="eastAsia" w:ascii="宋体" w:hAnsi="宋体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4D07D1"/>
    <w:rsid w:val="244D07D1"/>
    <w:rsid w:val="FFDD9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268</Words>
  <Characters>293</Characters>
  <Lines>0</Lines>
  <Paragraphs>0</Paragraphs>
  <TotalTime>0</TotalTime>
  <ScaleCrop>false</ScaleCrop>
  <LinksUpToDate>false</LinksUpToDate>
  <CharactersWithSpaces>330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2026-07-23T15:52:00Z</dcterms:created>
  <dc:creator>admin</dc:creator>
  <cp:lastModifiedBy>FF</cp:lastModifiedBy>
  <dcterms:modified xsi:type="dcterms:W3CDTF">2026-08-03T09:53:50Z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BCB861A79B1E4DD5AB8E85F1A7B6C76C</vt:lpwstr>
  </property>
</Properties>
</file>